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859D" w14:textId="19596A3E" w:rsidR="0066532E" w:rsidRPr="007E4CF4" w:rsidRDefault="0066532E" w:rsidP="0066532E">
      <w:pPr>
        <w:pStyle w:val="a3"/>
        <w:tabs>
          <w:tab w:val="right" w:pos="9639"/>
        </w:tabs>
        <w:jc w:val="both"/>
        <w:rPr>
          <w:rFonts w:cs="Arial"/>
          <w:bCs/>
          <w:noProof w:val="0"/>
          <w:sz w:val="24"/>
          <w:szCs w:val="24"/>
        </w:rPr>
      </w:pPr>
      <w:r w:rsidRPr="0066532E">
        <w:rPr>
          <w:rFonts w:cs="Arial"/>
          <w:bCs/>
          <w:noProof w:val="0"/>
          <w:sz w:val="24"/>
          <w:szCs w:val="24"/>
        </w:rPr>
        <w:t>3GPP TSG-RAN WG2 Meeting #12</w:t>
      </w:r>
      <w:r w:rsidR="00FF45AA">
        <w:rPr>
          <w:rFonts w:cs="Arial"/>
          <w:bCs/>
          <w:noProof w:val="0"/>
          <w:sz w:val="24"/>
          <w:szCs w:val="24"/>
        </w:rPr>
        <w:t>4</w:t>
      </w:r>
      <w:r w:rsidRPr="0066532E">
        <w:rPr>
          <w:rFonts w:cs="Arial"/>
          <w:bCs/>
          <w:noProof w:val="0"/>
          <w:sz w:val="24"/>
          <w:szCs w:val="24"/>
        </w:rPr>
        <w:tab/>
      </w:r>
      <w:r w:rsidR="007E4CF4" w:rsidRPr="007E4CF4">
        <w:rPr>
          <w:rFonts w:cs="Arial"/>
          <w:bCs/>
          <w:noProof w:val="0"/>
          <w:sz w:val="24"/>
          <w:szCs w:val="24"/>
        </w:rPr>
        <w:t>R2-2312477</w:t>
      </w:r>
    </w:p>
    <w:p w14:paraId="0E90346A" w14:textId="559972B9" w:rsidR="000105FF" w:rsidRPr="00882CAB" w:rsidRDefault="00882CAB" w:rsidP="00882CAB">
      <w:pPr>
        <w:pStyle w:val="CRCoverPage"/>
        <w:outlineLvl w:val="0"/>
        <w:rPr>
          <w:b/>
          <w:noProof/>
          <w:sz w:val="24"/>
          <w:lang w:eastAsia="zh-CN"/>
        </w:rPr>
      </w:pPr>
      <w:r>
        <w:rPr>
          <w:b/>
          <w:noProof/>
          <w:sz w:val="24"/>
          <w:lang w:eastAsia="zh-CN"/>
        </w:rPr>
        <w:t>Chicago, USA, 13th – 17th November 2023</w:t>
      </w:r>
    </w:p>
    <w:p w14:paraId="0567FBEF" w14:textId="77777777" w:rsidR="00BF58D1" w:rsidRPr="00882CAB" w:rsidRDefault="00BF58D1" w:rsidP="00BF58D1">
      <w:pPr>
        <w:pStyle w:val="ac"/>
        <w:rPr>
          <w:rFonts w:eastAsiaTheme="minorEastAsia"/>
          <w:lang w:eastAsia="zh-CN"/>
        </w:rPr>
      </w:pPr>
    </w:p>
    <w:p w14:paraId="061B5772" w14:textId="0D98FE8D"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66532E" w:rsidRPr="0066532E">
        <w:rPr>
          <w:rFonts w:ascii="Arial" w:hAnsi="Arial" w:cs="Arial"/>
          <w:b/>
          <w:bCs/>
          <w:sz w:val="24"/>
        </w:rPr>
        <w:t>7</w:t>
      </w:r>
      <w:r w:rsidR="00A77881" w:rsidRPr="0066532E">
        <w:rPr>
          <w:rFonts w:ascii="Arial" w:hAnsi="Arial" w:cs="Arial"/>
          <w:b/>
          <w:bCs/>
          <w:sz w:val="24"/>
        </w:rPr>
        <w:t>.11.2.</w:t>
      </w:r>
      <w:r w:rsidR="00264191">
        <w:rPr>
          <w:rFonts w:ascii="Arial" w:hAnsi="Arial" w:cs="Arial"/>
          <w:b/>
          <w:bCs/>
          <w:sz w:val="24"/>
        </w:rPr>
        <w:t>2</w:t>
      </w:r>
    </w:p>
    <w:p w14:paraId="61F6732C" w14:textId="030F872C" w:rsidR="00283E0E" w:rsidRPr="00273715" w:rsidRDefault="00283E0E" w:rsidP="00A77881">
      <w:pPr>
        <w:tabs>
          <w:tab w:val="left" w:pos="2110"/>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bookmarkStart w:id="0" w:name="OLE_LINK1"/>
      <w:bookmarkStart w:id="1" w:name="OLE_LINK2"/>
      <w:bookmarkStart w:id="2" w:name="OLE_LINK3"/>
      <w:bookmarkStart w:id="3" w:name="OLE_LINK36"/>
      <w:r w:rsidR="00A77881">
        <w:rPr>
          <w:rFonts w:ascii="Arial" w:hAnsi="Arial" w:cs="Arial"/>
          <w:b/>
          <w:bCs/>
          <w:sz w:val="24"/>
        </w:rPr>
        <w:t xml:space="preserve"> </w:t>
      </w:r>
      <w:r w:rsidRPr="00273715">
        <w:rPr>
          <w:rFonts w:ascii="Arial" w:hAnsi="Arial" w:cs="Arial"/>
          <w:b/>
          <w:bCs/>
          <w:sz w:val="24"/>
        </w:rPr>
        <w:t>Lenovo</w:t>
      </w:r>
      <w:bookmarkEnd w:id="0"/>
      <w:bookmarkEnd w:id="1"/>
      <w:bookmarkEnd w:id="2"/>
      <w:bookmarkEnd w:id="3"/>
    </w:p>
    <w:p w14:paraId="46AD591E" w14:textId="561E47C0"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264191">
        <w:rPr>
          <w:rFonts w:ascii="Arial" w:hAnsi="Arial" w:cs="Arial"/>
          <w:b/>
          <w:bCs/>
          <w:sz w:val="24"/>
        </w:rPr>
        <w:t>User</w:t>
      </w:r>
      <w:r w:rsidR="0099133B">
        <w:rPr>
          <w:rFonts w:ascii="Arial" w:hAnsi="Arial" w:cs="Arial"/>
          <w:b/>
          <w:bCs/>
          <w:sz w:val="24"/>
        </w:rPr>
        <w:t xml:space="preserve"> plane</w:t>
      </w:r>
      <w:r w:rsidR="000105FF">
        <w:rPr>
          <w:rFonts w:ascii="Arial" w:hAnsi="Arial" w:cs="Arial"/>
          <w:b/>
          <w:bCs/>
          <w:sz w:val="24"/>
        </w:rPr>
        <w:t xml:space="preserve"> aspects of multicast reception in RRC_INA</w:t>
      </w:r>
      <w:r w:rsidR="00BF14B7">
        <w:rPr>
          <w:rFonts w:ascii="Arial" w:hAnsi="Arial" w:cs="Arial"/>
          <w:b/>
          <w:bCs/>
          <w:sz w:val="24"/>
        </w:rPr>
        <w:t>CTIVE</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63189B12" w14:textId="740E91AD" w:rsidR="00356451" w:rsidRPr="00B157B6" w:rsidRDefault="009466B2" w:rsidP="009F3298">
      <w:pPr>
        <w:spacing w:afterLines="50" w:after="120"/>
        <w:rPr>
          <w:rFonts w:asciiTheme="majorHAnsi" w:eastAsiaTheme="minorEastAsia" w:hAnsiTheme="majorHAnsi"/>
          <w:lang w:eastAsia="zh-CN"/>
        </w:rPr>
      </w:pPr>
      <w:r w:rsidRPr="00B157B6">
        <w:rPr>
          <w:rFonts w:asciiTheme="majorHAnsi" w:eastAsiaTheme="minorEastAsia" w:hAnsiTheme="majorHAnsi"/>
          <w:lang w:eastAsia="zh-CN"/>
        </w:rPr>
        <w:t>This contribution</w:t>
      </w:r>
      <w:r w:rsidR="00FB2499" w:rsidRPr="00B157B6">
        <w:rPr>
          <w:rFonts w:asciiTheme="majorHAnsi" w:eastAsiaTheme="minorEastAsia" w:hAnsiTheme="majorHAnsi"/>
          <w:lang w:eastAsia="zh-CN"/>
        </w:rPr>
        <w:t xml:space="preserve"> further</w:t>
      </w:r>
      <w:r w:rsidRPr="00B157B6">
        <w:rPr>
          <w:rFonts w:asciiTheme="majorHAnsi" w:eastAsiaTheme="minorEastAsia" w:hAnsiTheme="majorHAnsi"/>
          <w:lang w:eastAsia="zh-CN"/>
        </w:rPr>
        <w:t xml:space="preserve"> discusses </w:t>
      </w:r>
      <w:r w:rsidR="00215DDA" w:rsidRPr="00B157B6">
        <w:rPr>
          <w:rFonts w:asciiTheme="majorHAnsi" w:eastAsiaTheme="minorEastAsia" w:hAnsiTheme="majorHAnsi"/>
          <w:lang w:eastAsia="zh-CN"/>
        </w:rPr>
        <w:t xml:space="preserve">the remaining </w:t>
      </w:r>
      <w:r w:rsidR="008766C4">
        <w:rPr>
          <w:rFonts w:asciiTheme="majorHAnsi" w:eastAsiaTheme="minorEastAsia" w:hAnsiTheme="majorHAnsi"/>
          <w:lang w:eastAsia="zh-CN"/>
        </w:rPr>
        <w:t>U</w:t>
      </w:r>
      <w:r w:rsidR="00215DDA" w:rsidRPr="00B157B6">
        <w:rPr>
          <w:rFonts w:asciiTheme="majorHAnsi" w:eastAsiaTheme="minorEastAsia" w:hAnsiTheme="majorHAnsi"/>
          <w:lang w:eastAsia="zh-CN"/>
        </w:rPr>
        <w:t>P related issues of multicast reception in RRC_INACTIVE state</w:t>
      </w:r>
      <w:r w:rsidR="009F3298" w:rsidRPr="00B157B6">
        <w:rPr>
          <w:rFonts w:asciiTheme="majorHAnsi" w:eastAsiaTheme="minorEastAsia" w:hAnsiTheme="majorHAnsi"/>
          <w:lang w:eastAsia="zh-CN"/>
        </w:rPr>
        <w:t>.</w:t>
      </w:r>
    </w:p>
    <w:p w14:paraId="7D3FE11E" w14:textId="36849CBA"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1EAE7313" w14:textId="1A4B90D7" w:rsidR="00F429F0" w:rsidRDefault="00CB749D" w:rsidP="00F429F0">
      <w:pPr>
        <w:pStyle w:val="3"/>
        <w:numPr>
          <w:ilvl w:val="1"/>
          <w:numId w:val="9"/>
        </w:numPr>
        <w:rPr>
          <w:rFonts w:eastAsia="宋体"/>
          <w:lang w:eastAsia="zh-CN"/>
        </w:rPr>
      </w:pPr>
      <w:r>
        <w:rPr>
          <w:rFonts w:eastAsia="宋体"/>
          <w:lang w:eastAsia="zh-CN"/>
        </w:rPr>
        <w:t>PDCP COUNT continuity</w:t>
      </w:r>
    </w:p>
    <w:p w14:paraId="7604C9F6" w14:textId="5A30BBFC" w:rsidR="00056B2E" w:rsidRDefault="00671B5A" w:rsidP="00E40CF3">
      <w:pPr>
        <w:pStyle w:val="Proposal"/>
        <w:numPr>
          <w:ilvl w:val="0"/>
          <w:numId w:val="0"/>
        </w:numPr>
        <w:spacing w:afterLines="50" w:line="240" w:lineRule="exact"/>
        <w:jc w:val="left"/>
        <w:rPr>
          <w:rFonts w:ascii="Cambria" w:eastAsiaTheme="minorEastAsia" w:hAnsi="Cambria"/>
          <w:b w:val="0"/>
          <w:bCs w:val="0"/>
          <w:lang w:val="en-US"/>
        </w:rPr>
      </w:pPr>
      <w:r w:rsidRPr="00E40CF3">
        <w:rPr>
          <w:rFonts w:ascii="Cambria" w:eastAsiaTheme="minorEastAsia" w:hAnsi="Cambria"/>
          <w:b w:val="0"/>
          <w:bCs w:val="0"/>
          <w:lang w:val="en-US"/>
        </w:rPr>
        <w:t xml:space="preserve">In </w:t>
      </w:r>
      <w:r w:rsidR="00E40CF3">
        <w:rPr>
          <w:rFonts w:ascii="Cambria" w:eastAsiaTheme="minorEastAsia" w:hAnsi="Cambria"/>
          <w:b w:val="0"/>
          <w:bCs w:val="0"/>
          <w:lang w:val="en-US"/>
        </w:rPr>
        <w:t>RAN2#123bis meeting, it was agreed that:</w:t>
      </w:r>
    </w:p>
    <w:p w14:paraId="459CEBCF" w14:textId="77777777" w:rsidR="00521B76" w:rsidRPr="00650AD5" w:rsidRDefault="00521B76" w:rsidP="00521B76">
      <w:pPr>
        <w:pStyle w:val="Agreement"/>
        <w:tabs>
          <w:tab w:val="num" w:pos="360"/>
        </w:tabs>
        <w:spacing w:before="0" w:afterLines="50" w:after="120" w:line="240" w:lineRule="exact"/>
        <w:ind w:left="360"/>
      </w:pPr>
      <w:r w:rsidRPr="00650AD5">
        <w:t xml:space="preserve">A 1-bit indication on cell PDCP COUNT synchronization for an MBS service is present with the INACTIVE MRB PTM configuration provided in </w:t>
      </w:r>
      <w:proofErr w:type="spellStart"/>
      <w:r w:rsidRPr="00650AD5">
        <w:t>RRCRelease</w:t>
      </w:r>
      <w:proofErr w:type="spellEnd"/>
      <w:r w:rsidRPr="00650AD5">
        <w:t>, and cells in the RNA area are synchronized</w:t>
      </w:r>
      <w:r>
        <w:t xml:space="preserve"> for PDCP COUNT</w:t>
      </w:r>
      <w:r w:rsidRPr="00650AD5">
        <w:t>.</w:t>
      </w:r>
    </w:p>
    <w:p w14:paraId="6CAE7CE1" w14:textId="20AF615B" w:rsidR="00E40CF3" w:rsidRDefault="00521B76" w:rsidP="00E40CF3">
      <w:pPr>
        <w:pStyle w:val="Proposal"/>
        <w:numPr>
          <w:ilvl w:val="0"/>
          <w:numId w:val="0"/>
        </w:numPr>
        <w:spacing w:afterLines="50" w:line="240" w:lineRule="exact"/>
        <w:jc w:val="left"/>
        <w:rPr>
          <w:rFonts w:ascii="Cambria" w:hAnsi="Cambria"/>
          <w:b w:val="0"/>
          <w:bCs w:val="0"/>
          <w:lang w:eastAsia="en-GB"/>
        </w:rPr>
      </w:pPr>
      <w:r>
        <w:rPr>
          <w:rFonts w:ascii="Cambria" w:eastAsiaTheme="minorEastAsia" w:hAnsi="Cambria" w:hint="eastAsia"/>
          <w:b w:val="0"/>
          <w:bCs w:val="0"/>
        </w:rPr>
        <w:t>B</w:t>
      </w:r>
      <w:r>
        <w:rPr>
          <w:rFonts w:ascii="Cambria" w:eastAsiaTheme="minorEastAsia" w:hAnsi="Cambria"/>
          <w:b w:val="0"/>
          <w:bCs w:val="0"/>
        </w:rPr>
        <w:t>ut the UE’s behaviours when receiving the PDCP COUNT synchronization indication are not discussed.</w:t>
      </w:r>
      <w:r w:rsidR="00794ECD">
        <w:rPr>
          <w:rFonts w:ascii="Cambria" w:eastAsiaTheme="minorEastAsia" w:hAnsi="Cambria"/>
          <w:b w:val="0"/>
          <w:bCs w:val="0"/>
        </w:rPr>
        <w:t xml:space="preserve"> The main intention of the indication is to enable multicast service continuity when the UE is moving </w:t>
      </w:r>
      <w:r w:rsidR="00EB751D">
        <w:rPr>
          <w:rFonts w:ascii="Cambria" w:eastAsiaTheme="minorEastAsia" w:hAnsi="Cambria"/>
          <w:b w:val="0"/>
          <w:bCs w:val="0"/>
        </w:rPr>
        <w:t xml:space="preserve">within the RNA area. </w:t>
      </w:r>
      <w:r w:rsidR="00B42008">
        <w:rPr>
          <w:rFonts w:ascii="Cambria" w:eastAsiaTheme="minorEastAsia" w:hAnsi="Cambria"/>
          <w:b w:val="0"/>
          <w:bCs w:val="0"/>
        </w:rPr>
        <w:t xml:space="preserve">From this </w:t>
      </w:r>
      <w:r w:rsidR="006E4907">
        <w:rPr>
          <w:rFonts w:ascii="Cambria" w:eastAsiaTheme="minorEastAsia" w:hAnsi="Cambria"/>
          <w:b w:val="0"/>
          <w:bCs w:val="0"/>
        </w:rPr>
        <w:t xml:space="preserve">point of view, the UE shall </w:t>
      </w:r>
      <w:r w:rsidR="00B34628">
        <w:rPr>
          <w:rFonts w:ascii="Cambria" w:eastAsiaTheme="minorEastAsia" w:hAnsi="Cambria"/>
          <w:b w:val="0"/>
          <w:bCs w:val="0"/>
        </w:rPr>
        <w:t xml:space="preserve">continue the PDCP variables </w:t>
      </w:r>
      <w:r w:rsidR="00B34628" w:rsidRPr="00A04EFF">
        <w:rPr>
          <w:rFonts w:ascii="Cambria" w:hAnsi="Cambria"/>
          <w:b w:val="0"/>
          <w:bCs w:val="0"/>
          <w:lang w:eastAsia="en-GB"/>
        </w:rPr>
        <w:t>(</w:t>
      </w:r>
      <w:r w:rsidR="00B34628">
        <w:rPr>
          <w:rFonts w:ascii="Cambria" w:hAnsi="Cambria"/>
          <w:b w:val="0"/>
          <w:bCs w:val="0"/>
          <w:lang w:eastAsia="en-GB"/>
        </w:rPr>
        <w:t>i.e.,</w:t>
      </w:r>
      <w:r w:rsidR="00B34628" w:rsidRPr="000E600F">
        <w:rPr>
          <w:rFonts w:ascii="Cambria" w:hAnsi="Cambria"/>
          <w:b w:val="0"/>
          <w:bCs w:val="0"/>
          <w:lang w:eastAsia="en-GB"/>
        </w:rPr>
        <w:t xml:space="preserve"> RX_NEXT and RX_DELIV</w:t>
      </w:r>
      <w:r w:rsidR="00B34628" w:rsidRPr="00A04EFF">
        <w:rPr>
          <w:rFonts w:ascii="Cambria" w:hAnsi="Cambria"/>
          <w:b w:val="0"/>
          <w:bCs w:val="0"/>
          <w:lang w:eastAsia="en-GB"/>
        </w:rPr>
        <w:t>)</w:t>
      </w:r>
      <w:r w:rsidR="00B34628">
        <w:rPr>
          <w:rFonts w:ascii="Cambria" w:hAnsi="Cambria"/>
          <w:b w:val="0"/>
          <w:bCs w:val="0"/>
          <w:lang w:eastAsia="en-GB"/>
        </w:rPr>
        <w:t xml:space="preserve"> </w:t>
      </w:r>
      <w:r w:rsidR="00B34628">
        <w:rPr>
          <w:rFonts w:ascii="Cambria" w:eastAsiaTheme="minorEastAsia" w:hAnsi="Cambria"/>
          <w:b w:val="0"/>
          <w:bCs w:val="0"/>
        </w:rPr>
        <w:t xml:space="preserve">and shall </w:t>
      </w:r>
      <w:r w:rsidR="006E4907">
        <w:rPr>
          <w:rFonts w:ascii="Cambria" w:eastAsiaTheme="minorEastAsia" w:hAnsi="Cambria"/>
          <w:b w:val="0"/>
          <w:bCs w:val="0"/>
        </w:rPr>
        <w:t xml:space="preserve">not set the </w:t>
      </w:r>
      <w:r w:rsidR="00403619">
        <w:rPr>
          <w:rFonts w:ascii="Cambria" w:eastAsiaTheme="minorEastAsia" w:hAnsi="Cambria"/>
          <w:b w:val="0"/>
          <w:bCs w:val="0"/>
        </w:rPr>
        <w:t xml:space="preserve">PDCP </w:t>
      </w:r>
      <w:r w:rsidR="00B34628" w:rsidRPr="00A04EFF">
        <w:rPr>
          <w:rFonts w:ascii="Cambria" w:hAnsi="Cambria"/>
          <w:b w:val="0"/>
          <w:bCs w:val="0"/>
          <w:lang w:eastAsia="en-GB"/>
        </w:rPr>
        <w:t xml:space="preserve">variables </w:t>
      </w:r>
      <w:r w:rsidR="00B34628">
        <w:rPr>
          <w:rFonts w:ascii="Cambria" w:hAnsi="Cambria"/>
          <w:b w:val="0"/>
          <w:bCs w:val="0"/>
          <w:lang w:eastAsia="en-GB"/>
        </w:rPr>
        <w:t>to</w:t>
      </w:r>
      <w:r w:rsidR="000E600F" w:rsidRPr="000E600F">
        <w:rPr>
          <w:rFonts w:ascii="Cambria" w:hAnsi="Cambria"/>
          <w:b w:val="0"/>
          <w:bCs w:val="0"/>
          <w:lang w:eastAsia="en-GB"/>
        </w:rPr>
        <w:t xml:space="preserve"> the initial value</w:t>
      </w:r>
      <w:r w:rsidR="00806A36">
        <w:rPr>
          <w:rFonts w:ascii="Cambria" w:hAnsi="Cambria"/>
          <w:b w:val="0"/>
          <w:bCs w:val="0"/>
          <w:lang w:eastAsia="en-GB"/>
        </w:rPr>
        <w:t xml:space="preserve">s when UE received the indication and reselects a cell within the RNA area. </w:t>
      </w:r>
    </w:p>
    <w:p w14:paraId="20E2E1B3" w14:textId="17A68FD5" w:rsidR="004734A5" w:rsidRDefault="00543A61" w:rsidP="004734A5">
      <w:pPr>
        <w:pStyle w:val="Proposal"/>
        <w:numPr>
          <w:ilvl w:val="0"/>
          <w:numId w:val="0"/>
        </w:numPr>
        <w:spacing w:afterLines="50" w:line="240" w:lineRule="exact"/>
        <w:jc w:val="left"/>
        <w:rPr>
          <w:rFonts w:ascii="Cambria" w:eastAsiaTheme="minorEastAsia" w:hAnsi="Cambria"/>
          <w:b w:val="0"/>
          <w:bCs w:val="0"/>
        </w:rPr>
      </w:pPr>
      <w:r>
        <w:rPr>
          <w:rFonts w:ascii="Cambria" w:eastAsiaTheme="minorEastAsia" w:hAnsi="Cambria"/>
          <w:b w:val="0"/>
          <w:bCs w:val="0"/>
        </w:rPr>
        <w:t>S</w:t>
      </w:r>
      <w:r w:rsidR="00DB3067" w:rsidRPr="00543A61">
        <w:rPr>
          <w:rFonts w:ascii="Cambria" w:eastAsiaTheme="minorEastAsia" w:hAnsi="Cambria"/>
          <w:b w:val="0"/>
          <w:bCs w:val="0"/>
        </w:rPr>
        <w:t>ince the PDCP variables should be maintained, the PDCP entity should not be released</w:t>
      </w:r>
      <w:r w:rsidRPr="00543A61">
        <w:rPr>
          <w:rFonts w:ascii="Cambria" w:eastAsiaTheme="minorEastAsia" w:hAnsi="Cambria"/>
          <w:b w:val="0"/>
          <w:bCs w:val="0"/>
        </w:rPr>
        <w:t xml:space="preserve"> </w:t>
      </w:r>
      <w:r>
        <w:rPr>
          <w:rFonts w:ascii="Cambria" w:eastAsiaTheme="minorEastAsia" w:hAnsi="Cambria"/>
          <w:b w:val="0"/>
          <w:bCs w:val="0"/>
        </w:rPr>
        <w:t>upon leaving the old cell</w:t>
      </w:r>
      <w:r w:rsidR="00DB3067" w:rsidRPr="00543A61">
        <w:rPr>
          <w:rFonts w:ascii="Cambria" w:eastAsiaTheme="minorEastAsia" w:hAnsi="Cambria"/>
          <w:b w:val="0"/>
          <w:bCs w:val="0"/>
        </w:rPr>
        <w:t>. Besides the PDCP entity, the RLC entity</w:t>
      </w:r>
      <w:r>
        <w:rPr>
          <w:rFonts w:ascii="Cambria" w:eastAsiaTheme="minorEastAsia" w:hAnsi="Cambria"/>
          <w:b w:val="0"/>
          <w:bCs w:val="0"/>
        </w:rPr>
        <w:t xml:space="preserve">, </w:t>
      </w:r>
      <w:r w:rsidR="00DB3067" w:rsidRPr="00543A61">
        <w:rPr>
          <w:rFonts w:ascii="Cambria" w:eastAsiaTheme="minorEastAsia" w:hAnsi="Cambria"/>
          <w:b w:val="0"/>
          <w:bCs w:val="0"/>
        </w:rPr>
        <w:t xml:space="preserve">MAC entity </w:t>
      </w:r>
      <w:r>
        <w:rPr>
          <w:rFonts w:ascii="Cambria" w:eastAsiaTheme="minorEastAsia" w:hAnsi="Cambria"/>
          <w:b w:val="0"/>
          <w:bCs w:val="0"/>
        </w:rPr>
        <w:t xml:space="preserve">and lower layer configuration </w:t>
      </w:r>
      <w:r w:rsidR="00DB3067" w:rsidRPr="00543A61">
        <w:rPr>
          <w:rFonts w:ascii="Cambria" w:eastAsiaTheme="minorEastAsia" w:hAnsi="Cambria"/>
          <w:b w:val="0"/>
          <w:bCs w:val="0"/>
        </w:rPr>
        <w:t>can be released upon leaving the old cell and established again in the new cell since the lower layers configuration could be different.</w:t>
      </w:r>
    </w:p>
    <w:p w14:paraId="03C35E8F" w14:textId="40B86405" w:rsidR="0014173C" w:rsidRPr="009F3FF0" w:rsidRDefault="004C5201" w:rsidP="009F3FF0">
      <w:pPr>
        <w:pStyle w:val="Proposal"/>
        <w:spacing w:afterLines="50" w:line="240" w:lineRule="exact"/>
        <w:jc w:val="left"/>
        <w:rPr>
          <w:rFonts w:ascii="Cambria" w:hAnsi="Cambria"/>
          <w:lang w:eastAsia="en-GB"/>
        </w:rPr>
      </w:pPr>
      <w:r>
        <w:rPr>
          <w:rFonts w:ascii="Cambria" w:hAnsi="Cambria"/>
          <w:lang w:eastAsia="en-GB"/>
        </w:rPr>
        <w:t>I</w:t>
      </w:r>
      <w:r w:rsidRPr="004C5201">
        <w:rPr>
          <w:rFonts w:ascii="Cambria" w:hAnsi="Cambria"/>
          <w:lang w:eastAsia="en-GB"/>
        </w:rPr>
        <w:t>f the PDCP COUNT synchronization indication is configured</w:t>
      </w:r>
      <w:r>
        <w:rPr>
          <w:rFonts w:ascii="Cambria" w:hAnsi="Cambria"/>
          <w:lang w:eastAsia="en-GB"/>
        </w:rPr>
        <w:t xml:space="preserve">, </w:t>
      </w:r>
      <w:r w:rsidR="002D21CD">
        <w:rPr>
          <w:rFonts w:ascii="Cambria" w:hAnsi="Cambria"/>
          <w:lang w:eastAsia="en-GB"/>
        </w:rPr>
        <w:t xml:space="preserve">when UE reselects a new cell within the RNA area, the UE shall not release </w:t>
      </w:r>
      <w:r w:rsidR="001702F5">
        <w:rPr>
          <w:rFonts w:ascii="Cambria" w:hAnsi="Cambria"/>
          <w:lang w:eastAsia="en-GB"/>
        </w:rPr>
        <w:t xml:space="preserve">the PDCP entity and can release the </w:t>
      </w:r>
      <w:r w:rsidR="001702F5" w:rsidRPr="001702F5">
        <w:rPr>
          <w:rFonts w:ascii="Cambria" w:hAnsi="Cambria"/>
          <w:lang w:eastAsia="en-GB"/>
        </w:rPr>
        <w:t>RLC entity, MAC entity and lower layer configuration of MRB(s)</w:t>
      </w:r>
      <w:r w:rsidR="001702F5">
        <w:rPr>
          <w:rFonts w:ascii="Cambria" w:hAnsi="Cambria"/>
          <w:lang w:eastAsia="en-GB"/>
        </w:rPr>
        <w:t>.</w:t>
      </w:r>
    </w:p>
    <w:p w14:paraId="4DC605AF" w14:textId="5AAAFE91" w:rsidR="00B43EB9" w:rsidRPr="00B43EB9" w:rsidRDefault="00B43EB9" w:rsidP="00B43EB9">
      <w:pPr>
        <w:pStyle w:val="Proposal"/>
        <w:numPr>
          <w:ilvl w:val="0"/>
          <w:numId w:val="0"/>
        </w:numPr>
        <w:spacing w:afterLines="50" w:line="240" w:lineRule="exact"/>
        <w:jc w:val="left"/>
        <w:rPr>
          <w:rFonts w:ascii="Cambria" w:eastAsiaTheme="minorEastAsia" w:hAnsi="Cambria"/>
          <w:b w:val="0"/>
          <w:bCs w:val="0"/>
        </w:rPr>
      </w:pPr>
      <w:r w:rsidRPr="00B43EB9">
        <w:rPr>
          <w:rFonts w:ascii="Cambria" w:eastAsiaTheme="minorEastAsia" w:hAnsi="Cambria"/>
          <w:b w:val="0"/>
          <w:bCs w:val="0"/>
        </w:rPr>
        <w:t xml:space="preserve">Another issue is the MRB ID or LCID may be different among different cells with PDCP COUNT synchronization, so that it also needed to include an associated MRB ID or LCID of each cell </w:t>
      </w:r>
      <w:r w:rsidR="00E73A3F">
        <w:rPr>
          <w:rFonts w:ascii="Cambria" w:eastAsiaTheme="minorEastAsia" w:hAnsi="Cambria"/>
          <w:b w:val="0"/>
          <w:bCs w:val="0"/>
        </w:rPr>
        <w:t xml:space="preserve">within the RNA area </w:t>
      </w:r>
      <w:r w:rsidRPr="00B43EB9">
        <w:rPr>
          <w:rFonts w:ascii="Cambria" w:eastAsiaTheme="minorEastAsia" w:hAnsi="Cambria"/>
          <w:b w:val="0"/>
          <w:bCs w:val="0"/>
        </w:rPr>
        <w:t>for the radio bearer so that the UE knows they are same MRB. When UE reselects to a cell with PDCP COUNT synchronization, the UE identifies the MRB with the associated MRB ID/LCID information and associate the MRB to the PDCP entity.</w:t>
      </w:r>
    </w:p>
    <w:p w14:paraId="40D4F5CC" w14:textId="77777777" w:rsidR="00B43EB9" w:rsidRPr="00B43EB9" w:rsidRDefault="00B43EB9" w:rsidP="00B43EB9">
      <w:pPr>
        <w:pStyle w:val="Proposal"/>
        <w:numPr>
          <w:ilvl w:val="0"/>
          <w:numId w:val="0"/>
        </w:numPr>
        <w:spacing w:afterLines="50" w:line="240" w:lineRule="exact"/>
        <w:jc w:val="left"/>
        <w:rPr>
          <w:rFonts w:ascii="Cambria" w:eastAsiaTheme="minorEastAsia" w:hAnsi="Cambria"/>
          <w:b w:val="0"/>
          <w:bCs w:val="0"/>
        </w:rPr>
      </w:pPr>
      <w:r w:rsidRPr="00B43EB9">
        <w:rPr>
          <w:rFonts w:ascii="Cambria" w:eastAsiaTheme="minorEastAsia" w:hAnsi="Cambria"/>
          <w:b w:val="0"/>
          <w:bCs w:val="0"/>
        </w:rPr>
        <w:t>One solution is to introduce an association ID to associate the PDCP entity to different RLC bearer of each cell with PDCP COUNT synchronization. The association ID can be provided in multicast neighbour list and also provided in the RLC bearer configuration in MCCH of each cell so that the UE can associate the PDCP entity to different RLC bearer of each cell.</w:t>
      </w:r>
    </w:p>
    <w:p w14:paraId="44E66A2D" w14:textId="77777777" w:rsidR="00B43EB9" w:rsidRPr="00B43EB9" w:rsidRDefault="00B43EB9" w:rsidP="00B43EB9">
      <w:pPr>
        <w:pStyle w:val="Proposal"/>
        <w:numPr>
          <w:ilvl w:val="0"/>
          <w:numId w:val="0"/>
        </w:numPr>
        <w:spacing w:afterLines="50" w:line="240" w:lineRule="exact"/>
        <w:jc w:val="left"/>
        <w:rPr>
          <w:rFonts w:ascii="Cambria" w:eastAsiaTheme="minorEastAsia" w:hAnsi="Cambria"/>
          <w:b w:val="0"/>
          <w:bCs w:val="0"/>
        </w:rPr>
      </w:pPr>
      <w:r w:rsidRPr="00B43EB9">
        <w:rPr>
          <w:rFonts w:ascii="Cambria" w:eastAsiaTheme="minorEastAsia" w:hAnsi="Cambria"/>
          <w:b w:val="0"/>
          <w:bCs w:val="0"/>
        </w:rPr>
        <w:t>Another solution is to introduce the mapping of LCIDs of different cells for the same MRB.</w:t>
      </w:r>
    </w:p>
    <w:p w14:paraId="041D133C" w14:textId="4974D5FA" w:rsidR="00946124" w:rsidRDefault="00B43EB9" w:rsidP="00B43EB9">
      <w:pPr>
        <w:pStyle w:val="Proposal"/>
        <w:numPr>
          <w:ilvl w:val="0"/>
          <w:numId w:val="0"/>
        </w:numPr>
        <w:spacing w:afterLines="50" w:line="240" w:lineRule="exact"/>
        <w:jc w:val="left"/>
        <w:rPr>
          <w:rFonts w:ascii="Cambria" w:eastAsiaTheme="minorEastAsia" w:hAnsi="Cambria"/>
          <w:b w:val="0"/>
          <w:bCs w:val="0"/>
        </w:rPr>
      </w:pPr>
      <w:r w:rsidRPr="00B43EB9">
        <w:rPr>
          <w:rFonts w:ascii="Cambria" w:eastAsiaTheme="minorEastAsia" w:hAnsi="Cambria"/>
          <w:b w:val="0"/>
          <w:bCs w:val="0"/>
        </w:rPr>
        <w:t xml:space="preserve">The other solution is to let network implementation to assign the same MRB ID or LCID for the same MRB among different cells with PDCP COUNT synchronization. </w:t>
      </w:r>
    </w:p>
    <w:p w14:paraId="09C11E4C" w14:textId="4001B94C" w:rsidR="00EA42EB" w:rsidRDefault="00EA42EB" w:rsidP="00B43EB9">
      <w:pPr>
        <w:pStyle w:val="Proposal"/>
        <w:numPr>
          <w:ilvl w:val="0"/>
          <w:numId w:val="0"/>
        </w:numPr>
        <w:spacing w:afterLines="50" w:line="240" w:lineRule="exact"/>
        <w:jc w:val="left"/>
        <w:rPr>
          <w:rFonts w:ascii="Cambria" w:eastAsiaTheme="minorEastAsia" w:hAnsi="Cambria"/>
          <w:b w:val="0"/>
          <w:bCs w:val="0"/>
        </w:rPr>
      </w:pPr>
      <w:r>
        <w:rPr>
          <w:rFonts w:ascii="Cambria" w:eastAsiaTheme="minorEastAsia" w:hAnsi="Cambria"/>
          <w:b w:val="0"/>
          <w:bCs w:val="0"/>
        </w:rPr>
        <w:t xml:space="preserve">The last solution is simplest to rely on the network </w:t>
      </w:r>
      <w:r w:rsidR="000A2936">
        <w:rPr>
          <w:rFonts w:ascii="Cambria" w:eastAsiaTheme="minorEastAsia" w:hAnsi="Cambria"/>
          <w:b w:val="0"/>
          <w:bCs w:val="0"/>
        </w:rPr>
        <w:t>implementation to</w:t>
      </w:r>
      <w:r>
        <w:rPr>
          <w:rFonts w:ascii="Cambria" w:eastAsiaTheme="minorEastAsia" w:hAnsi="Cambria"/>
          <w:b w:val="0"/>
          <w:bCs w:val="0"/>
        </w:rPr>
        <w:t xml:space="preserve"> assign the same MRB ID or L</w:t>
      </w:r>
      <w:r w:rsidR="000A2936">
        <w:rPr>
          <w:rFonts w:ascii="Cambria" w:eastAsiaTheme="minorEastAsia" w:hAnsi="Cambria"/>
          <w:b w:val="0"/>
          <w:bCs w:val="0"/>
        </w:rPr>
        <w:t>CID for the same MRB among different cells within the RNA area.</w:t>
      </w:r>
    </w:p>
    <w:p w14:paraId="150B9CAC" w14:textId="21AA091D" w:rsidR="000A2936" w:rsidRPr="00CC7A9E" w:rsidRDefault="00CC7A9E" w:rsidP="000A2936">
      <w:pPr>
        <w:pStyle w:val="Proposal"/>
        <w:spacing w:afterLines="50" w:line="240" w:lineRule="exact"/>
        <w:jc w:val="left"/>
        <w:rPr>
          <w:rFonts w:ascii="Cambria" w:eastAsiaTheme="minorEastAsia" w:hAnsi="Cambria"/>
        </w:rPr>
      </w:pPr>
      <w:r>
        <w:rPr>
          <w:rFonts w:ascii="Cambria" w:eastAsiaTheme="minorEastAsia" w:hAnsi="Cambria"/>
        </w:rPr>
        <w:t>L</w:t>
      </w:r>
      <w:r w:rsidR="000A2936" w:rsidRPr="00CC7A9E">
        <w:rPr>
          <w:rFonts w:ascii="Cambria" w:eastAsiaTheme="minorEastAsia" w:hAnsi="Cambria"/>
        </w:rPr>
        <w:t>et network implementation to assign the same MRB ID or LCID for the same MRB</w:t>
      </w:r>
      <w:r w:rsidRPr="00CC7A9E">
        <w:rPr>
          <w:rFonts w:ascii="Cambria" w:eastAsiaTheme="minorEastAsia" w:hAnsi="Cambria"/>
        </w:rPr>
        <w:t xml:space="preserve"> within the RNA area </w:t>
      </w:r>
      <w:r w:rsidR="000A2936" w:rsidRPr="00CC7A9E">
        <w:rPr>
          <w:rFonts w:ascii="Cambria" w:eastAsiaTheme="minorEastAsia" w:hAnsi="Cambria"/>
        </w:rPr>
        <w:t>with PDCP COUNT synchronization</w:t>
      </w:r>
      <w:r w:rsidRPr="00CC7A9E">
        <w:rPr>
          <w:rFonts w:ascii="Cambria" w:eastAsiaTheme="minorEastAsia" w:hAnsi="Cambria"/>
        </w:rPr>
        <w:t>.</w:t>
      </w:r>
    </w:p>
    <w:p w14:paraId="3DF9B5CD" w14:textId="496F7DD4" w:rsidR="00905014" w:rsidRPr="00623D88" w:rsidRDefault="00623D88" w:rsidP="00623D88">
      <w:pPr>
        <w:pStyle w:val="3"/>
        <w:numPr>
          <w:ilvl w:val="1"/>
          <w:numId w:val="9"/>
        </w:numPr>
        <w:tabs>
          <w:tab w:val="num" w:pos="360"/>
        </w:tabs>
        <w:ind w:left="360" w:hanging="360"/>
        <w:rPr>
          <w:rFonts w:eastAsia="宋体"/>
          <w:lang w:eastAsia="zh-CN"/>
        </w:rPr>
      </w:pPr>
      <w:r w:rsidRPr="00623D88">
        <w:rPr>
          <w:rFonts w:eastAsia="宋体"/>
          <w:lang w:eastAsia="zh-CN"/>
        </w:rPr>
        <w:t>Other issues</w:t>
      </w:r>
    </w:p>
    <w:p w14:paraId="196F7FB5" w14:textId="77777777" w:rsidR="00623D88" w:rsidRDefault="00623D88" w:rsidP="00623D88">
      <w:pPr>
        <w:pStyle w:val="Proposal"/>
        <w:numPr>
          <w:ilvl w:val="0"/>
          <w:numId w:val="0"/>
        </w:numPr>
        <w:spacing w:afterLines="50" w:line="240" w:lineRule="exact"/>
        <w:jc w:val="left"/>
        <w:rPr>
          <w:rFonts w:ascii="Cambria" w:eastAsiaTheme="minorEastAsia" w:hAnsi="Cambria"/>
          <w:b w:val="0"/>
          <w:bCs w:val="0"/>
        </w:rPr>
      </w:pPr>
      <w:r w:rsidRPr="00B54900">
        <w:rPr>
          <w:rFonts w:ascii="Cambria" w:eastAsiaTheme="minorEastAsia" w:hAnsi="Cambria"/>
          <w:b w:val="0"/>
          <w:bCs w:val="0"/>
        </w:rPr>
        <w:t xml:space="preserve">There is another open issue </w:t>
      </w:r>
      <w:r>
        <w:rPr>
          <w:rFonts w:ascii="Cambria" w:eastAsiaTheme="minorEastAsia" w:hAnsi="Cambria"/>
          <w:b w:val="0"/>
          <w:bCs w:val="0"/>
        </w:rPr>
        <w:t>on DRX MAC CE in the running CR:</w:t>
      </w:r>
    </w:p>
    <w:p w14:paraId="658306F0" w14:textId="77777777" w:rsidR="00623D88" w:rsidRPr="004932A1" w:rsidRDefault="00623D88" w:rsidP="00623D88">
      <w:pPr>
        <w:pStyle w:val="Agreement"/>
        <w:tabs>
          <w:tab w:val="clear" w:pos="-3592"/>
          <w:tab w:val="num" w:pos="7655"/>
        </w:tabs>
        <w:spacing w:before="0" w:afterLines="50" w:after="120" w:line="240" w:lineRule="exact"/>
        <w:ind w:left="924" w:hanging="357"/>
        <w:rPr>
          <w:rFonts w:ascii="Cambria" w:hAnsi="Cambria"/>
          <w:lang w:val="en-US"/>
        </w:rPr>
      </w:pPr>
      <w:r w:rsidRPr="004932A1">
        <w:rPr>
          <w:rFonts w:ascii="Cambria" w:hAnsi="Cambria"/>
          <w:lang w:val="en-US"/>
        </w:rPr>
        <w:t>FFS on whether DRX Command MAC CE is applicable for inactive multicast DRX operation</w:t>
      </w:r>
    </w:p>
    <w:p w14:paraId="6EAE0A43" w14:textId="77777777" w:rsidR="00623D88" w:rsidRDefault="00623D88" w:rsidP="00623D88">
      <w:pPr>
        <w:pStyle w:val="Proposal"/>
        <w:numPr>
          <w:ilvl w:val="0"/>
          <w:numId w:val="0"/>
        </w:numPr>
        <w:spacing w:afterLines="50" w:line="240" w:lineRule="exact"/>
        <w:jc w:val="left"/>
        <w:rPr>
          <w:rFonts w:ascii="Cambria" w:eastAsiaTheme="minorEastAsia" w:hAnsi="Cambria"/>
          <w:b w:val="0"/>
          <w:bCs w:val="0"/>
        </w:rPr>
      </w:pPr>
      <w:r w:rsidRPr="00DA387C">
        <w:rPr>
          <w:rFonts w:ascii="Cambria" w:eastAsiaTheme="minorEastAsia" w:hAnsi="Cambria"/>
          <w:b w:val="0"/>
          <w:bCs w:val="0"/>
        </w:rPr>
        <w:lastRenderedPageBreak/>
        <w:t>We think that the DRX Command MAC CE indicated by PDCCH addressed to a G-RNTI</w:t>
      </w:r>
      <w:r>
        <w:rPr>
          <w:rFonts w:ascii="Cambria" w:eastAsiaTheme="minorEastAsia" w:hAnsi="Cambria"/>
          <w:b w:val="0"/>
          <w:bCs w:val="0"/>
        </w:rPr>
        <w:t xml:space="preserve"> can also be applied to RRC_INACTIVE UE. When the UE receives the DRX Command MAC CE, the UE shall stop the </w:t>
      </w:r>
      <w:proofErr w:type="spellStart"/>
      <w:r w:rsidRPr="00207440">
        <w:rPr>
          <w:rFonts w:ascii="Cambria" w:eastAsiaTheme="minorEastAsia" w:hAnsi="Cambria"/>
          <w:b w:val="0"/>
          <w:bCs w:val="0"/>
        </w:rPr>
        <w:t>drx-onDurationTimerPTM</w:t>
      </w:r>
      <w:proofErr w:type="spellEnd"/>
      <w:r w:rsidRPr="00207440">
        <w:rPr>
          <w:rFonts w:ascii="Cambria" w:eastAsiaTheme="minorEastAsia" w:hAnsi="Cambria"/>
          <w:b w:val="0"/>
          <w:bCs w:val="0"/>
        </w:rPr>
        <w:t xml:space="preserve"> and </w:t>
      </w:r>
      <w:proofErr w:type="spellStart"/>
      <w:r w:rsidRPr="00207440">
        <w:rPr>
          <w:rFonts w:ascii="Cambria" w:eastAsiaTheme="minorEastAsia" w:hAnsi="Cambria"/>
          <w:b w:val="0"/>
          <w:bCs w:val="0"/>
        </w:rPr>
        <w:t>drx-InactivityTimerPTM</w:t>
      </w:r>
      <w:proofErr w:type="spellEnd"/>
      <w:r>
        <w:rPr>
          <w:rFonts w:ascii="Cambria" w:eastAsiaTheme="minorEastAsia" w:hAnsi="Cambria"/>
          <w:b w:val="0"/>
          <w:bCs w:val="0"/>
        </w:rPr>
        <w:t xml:space="preserve"> timers for the G-RNTI.</w:t>
      </w:r>
    </w:p>
    <w:p w14:paraId="25CCADD1" w14:textId="77777777" w:rsidR="00623D88" w:rsidRPr="00207440" w:rsidRDefault="00623D88" w:rsidP="00623D88">
      <w:pPr>
        <w:pStyle w:val="Proposal"/>
        <w:spacing w:afterLines="50" w:line="240" w:lineRule="exact"/>
        <w:jc w:val="left"/>
        <w:rPr>
          <w:rFonts w:ascii="Cambria" w:eastAsiaTheme="minorEastAsia" w:hAnsi="Cambria" w:cs="Arial"/>
        </w:rPr>
      </w:pPr>
      <w:r w:rsidRPr="00207440">
        <w:rPr>
          <w:rFonts w:ascii="Cambria" w:eastAsiaTheme="minorEastAsia" w:hAnsi="Cambria" w:cs="Arial"/>
        </w:rPr>
        <w:t>DRX Command MAC CE indicated by PDCCH addressed to a G-RNTI can also be applied to RRC_INACTIVE UE.</w:t>
      </w:r>
    </w:p>
    <w:p w14:paraId="644CAD26" w14:textId="77777777" w:rsidR="00623D88" w:rsidRDefault="00623D88" w:rsidP="00623D88">
      <w:pPr>
        <w:pStyle w:val="Proposal"/>
        <w:numPr>
          <w:ilvl w:val="0"/>
          <w:numId w:val="0"/>
        </w:numPr>
        <w:jc w:val="left"/>
        <w:rPr>
          <w:rFonts w:asciiTheme="majorHAnsi" w:eastAsiaTheme="minorEastAsia" w:hAnsiTheme="majorHAnsi"/>
          <w:b w:val="0"/>
          <w:bCs w:val="0"/>
        </w:rPr>
      </w:pPr>
      <w:r>
        <w:rPr>
          <w:rFonts w:asciiTheme="majorHAnsi" w:hAnsiTheme="majorHAnsi"/>
          <w:b w:val="0"/>
          <w:bCs w:val="0"/>
          <w:lang w:eastAsia="en-GB"/>
        </w:rPr>
        <w:t>Since RAN1 agreed to use exiting DCI format 4-0, a new MCCH-RNTI should be defined for multicast MCCH. We think a fixed MCCH-RNTI would be sufficient for scheduling multicast MCCH. Using G-TNYI per session means that UE that joined multicast sessions should monitor multiple MCCH/G-RNTIs which seems overkilled.</w:t>
      </w:r>
    </w:p>
    <w:p w14:paraId="6C9B85C2" w14:textId="77777777" w:rsidR="00623D88" w:rsidRPr="00396973" w:rsidRDefault="00623D88" w:rsidP="00623D88">
      <w:pPr>
        <w:pStyle w:val="Proposal"/>
        <w:spacing w:afterLines="50" w:line="240" w:lineRule="exact"/>
        <w:jc w:val="left"/>
        <w:rPr>
          <w:rFonts w:ascii="Cambria" w:eastAsiaTheme="minorEastAsia" w:hAnsi="Cambria" w:cs="Arial"/>
        </w:rPr>
      </w:pPr>
      <w:r w:rsidRPr="005A275F">
        <w:rPr>
          <w:rFonts w:ascii="Cambria" w:eastAsiaTheme="minorEastAsia" w:hAnsi="Cambria" w:cs="Arial"/>
        </w:rPr>
        <w:t>Define a new fixed MCCH-RNTI used for multicast MCCH.</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591C0320" w14:textId="68351556" w:rsidR="00C21A2D" w:rsidRPr="00B157B6" w:rsidRDefault="00E77D03" w:rsidP="00C21A2D">
      <w:pPr>
        <w:spacing w:afterLines="50" w:after="120"/>
        <w:rPr>
          <w:rFonts w:asciiTheme="majorHAnsi" w:eastAsiaTheme="minorEastAsia" w:hAnsiTheme="majorHAnsi"/>
          <w:lang w:eastAsia="zh-CN"/>
        </w:rPr>
      </w:pPr>
      <w:r w:rsidRPr="00B157B6">
        <w:rPr>
          <w:rFonts w:asciiTheme="majorHAnsi" w:eastAsiaTheme="minorEastAsia" w:hAnsiTheme="majorHAnsi"/>
          <w:lang w:eastAsia="zh-CN"/>
        </w:rPr>
        <w:t xml:space="preserve">This contribution further discusses the remaining </w:t>
      </w:r>
      <w:r w:rsidR="00756F9E">
        <w:rPr>
          <w:rFonts w:asciiTheme="majorHAnsi" w:eastAsiaTheme="minorEastAsia" w:hAnsiTheme="majorHAnsi"/>
          <w:lang w:eastAsia="zh-CN"/>
        </w:rPr>
        <w:t>U</w:t>
      </w:r>
      <w:r w:rsidRPr="00B157B6">
        <w:rPr>
          <w:rFonts w:asciiTheme="majorHAnsi" w:eastAsiaTheme="minorEastAsia" w:hAnsiTheme="majorHAnsi"/>
          <w:lang w:eastAsia="zh-CN"/>
        </w:rPr>
        <w:t>P related issues of multicast reception in RRC_INACTIVE state.</w:t>
      </w:r>
    </w:p>
    <w:p w14:paraId="33DE41D8" w14:textId="77777777" w:rsidR="00756F9E" w:rsidRPr="00756F9E" w:rsidRDefault="00756F9E" w:rsidP="00756F9E">
      <w:pPr>
        <w:pStyle w:val="Proposal"/>
        <w:numPr>
          <w:ilvl w:val="0"/>
          <w:numId w:val="34"/>
        </w:numPr>
        <w:spacing w:afterLines="50" w:line="240" w:lineRule="exact"/>
        <w:jc w:val="left"/>
        <w:rPr>
          <w:rFonts w:ascii="Cambria" w:eastAsiaTheme="minorEastAsia" w:hAnsi="Cambria"/>
        </w:rPr>
      </w:pPr>
      <w:r w:rsidRPr="00756F9E">
        <w:rPr>
          <w:rFonts w:ascii="Cambria" w:eastAsiaTheme="minorEastAsia" w:hAnsi="Cambria"/>
        </w:rPr>
        <w:t xml:space="preserve">UE shall continue the PDCP variables </w:t>
      </w:r>
      <w:r w:rsidRPr="00756F9E">
        <w:rPr>
          <w:rFonts w:ascii="Cambria" w:hAnsi="Cambria"/>
          <w:lang w:eastAsia="en-GB"/>
        </w:rPr>
        <w:t>(i.e., RX_NEXT and RX_DELIV) when UE reselects a cell within the RNA area if the PDCP COUNT synchronization indication is configured</w:t>
      </w:r>
      <w:r w:rsidRPr="00756F9E">
        <w:rPr>
          <w:rFonts w:ascii="Cambria" w:eastAsiaTheme="minorEastAsia" w:hAnsi="Cambria"/>
        </w:rPr>
        <w:t>.</w:t>
      </w:r>
    </w:p>
    <w:p w14:paraId="0BDFC4B2" w14:textId="77777777" w:rsidR="00756F9E" w:rsidRPr="00756F9E" w:rsidRDefault="00756F9E" w:rsidP="00756F9E">
      <w:pPr>
        <w:pStyle w:val="Proposal"/>
        <w:numPr>
          <w:ilvl w:val="0"/>
          <w:numId w:val="34"/>
        </w:numPr>
        <w:spacing w:afterLines="50" w:line="240" w:lineRule="exact"/>
        <w:jc w:val="left"/>
        <w:rPr>
          <w:rFonts w:ascii="Cambria" w:hAnsi="Cambria"/>
          <w:lang w:eastAsia="en-GB"/>
        </w:rPr>
      </w:pPr>
      <w:r w:rsidRPr="00756F9E">
        <w:rPr>
          <w:rFonts w:ascii="Cambria" w:hAnsi="Cambria"/>
          <w:lang w:eastAsia="en-GB"/>
        </w:rPr>
        <w:t>If the PDCP COUNT synchronization indication is configured, when UE reselects a new cell within the RNA area, the UE shall not release the PDCP entity and can release the RLC entity, MAC entity and lower layer configuration of MRB(s).</w:t>
      </w:r>
    </w:p>
    <w:p w14:paraId="592634A1" w14:textId="77777777" w:rsidR="00756F9E" w:rsidRPr="00756F9E" w:rsidRDefault="00756F9E" w:rsidP="00756F9E">
      <w:pPr>
        <w:pStyle w:val="Proposal"/>
        <w:numPr>
          <w:ilvl w:val="0"/>
          <w:numId w:val="34"/>
        </w:numPr>
        <w:spacing w:afterLines="50" w:line="240" w:lineRule="exact"/>
        <w:jc w:val="left"/>
        <w:rPr>
          <w:rFonts w:ascii="Cambria" w:eastAsiaTheme="minorEastAsia" w:hAnsi="Cambria"/>
        </w:rPr>
      </w:pPr>
      <w:r w:rsidRPr="00756F9E">
        <w:rPr>
          <w:rFonts w:ascii="Cambria" w:eastAsiaTheme="minorEastAsia" w:hAnsi="Cambria"/>
        </w:rPr>
        <w:t>Let network implementation to assign the same MRB ID or LCID for the same MRB within the RNA area with PDCP COUNT synchronization.</w:t>
      </w:r>
    </w:p>
    <w:p w14:paraId="6E32170C" w14:textId="77777777" w:rsidR="00756F9E" w:rsidRPr="00756F9E" w:rsidRDefault="00756F9E" w:rsidP="00756F9E">
      <w:pPr>
        <w:pStyle w:val="Proposal"/>
        <w:numPr>
          <w:ilvl w:val="0"/>
          <w:numId w:val="34"/>
        </w:numPr>
        <w:spacing w:afterLines="50" w:line="240" w:lineRule="exact"/>
        <w:jc w:val="left"/>
        <w:rPr>
          <w:rFonts w:ascii="Cambria" w:eastAsiaTheme="minorEastAsia" w:hAnsi="Cambria" w:cs="Arial"/>
        </w:rPr>
      </w:pPr>
      <w:r w:rsidRPr="00756F9E">
        <w:rPr>
          <w:rFonts w:ascii="Cambria" w:eastAsiaTheme="minorEastAsia" w:hAnsi="Cambria" w:cs="Arial"/>
        </w:rPr>
        <w:t>DRX Command MAC CE indicated by PDCCH addressed to a G-RNTI can also be applied to RRC_INACTIVE UE.</w:t>
      </w:r>
    </w:p>
    <w:p w14:paraId="010831F5" w14:textId="27F2B740" w:rsidR="00756F9E" w:rsidRPr="00756F9E" w:rsidRDefault="00756F9E" w:rsidP="006866A4">
      <w:pPr>
        <w:pStyle w:val="Proposal"/>
        <w:numPr>
          <w:ilvl w:val="0"/>
          <w:numId w:val="34"/>
        </w:numPr>
        <w:spacing w:afterLines="50" w:line="240" w:lineRule="exact"/>
        <w:jc w:val="left"/>
        <w:rPr>
          <w:rFonts w:ascii="Cambria" w:eastAsiaTheme="minorEastAsia" w:hAnsi="Cambria"/>
          <w:lang w:val="en-US"/>
        </w:rPr>
      </w:pPr>
      <w:r w:rsidRPr="00756F9E">
        <w:rPr>
          <w:rFonts w:ascii="Cambria" w:eastAsiaTheme="minorEastAsia" w:hAnsi="Cambria" w:cs="Arial"/>
        </w:rPr>
        <w:t>Define a new fixed MCCH-RNTI used for multicast MCCH.</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7BCBB190" w14:textId="77777777" w:rsidR="00F7622E" w:rsidRPr="00F7622E" w:rsidRDefault="00F7622E" w:rsidP="00D36BB4">
      <w:pPr>
        <w:rPr>
          <w:rFonts w:asciiTheme="majorHAnsi" w:eastAsiaTheme="minorEastAsia" w:hAnsiTheme="majorHAnsi"/>
          <w:sz w:val="21"/>
          <w:szCs w:val="21"/>
          <w:lang w:val="en-US" w:eastAsia="zh-CN"/>
        </w:rPr>
      </w:pPr>
    </w:p>
    <w:sectPr w:rsidR="00F7622E" w:rsidRPr="00F7622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505AE" w14:textId="77777777" w:rsidR="00710018" w:rsidRDefault="00710018">
      <w:pPr>
        <w:spacing w:after="0"/>
      </w:pPr>
      <w:r>
        <w:separator/>
      </w:r>
    </w:p>
  </w:endnote>
  <w:endnote w:type="continuationSeparator" w:id="0">
    <w:p w14:paraId="2A159136" w14:textId="77777777" w:rsidR="00710018" w:rsidRDefault="007100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33369" w14:textId="77777777" w:rsidR="00710018" w:rsidRDefault="00710018">
      <w:pPr>
        <w:spacing w:after="0"/>
      </w:pPr>
      <w:r>
        <w:separator/>
      </w:r>
    </w:p>
  </w:footnote>
  <w:footnote w:type="continuationSeparator" w:id="0">
    <w:p w14:paraId="0E5159C7" w14:textId="77777777" w:rsidR="00710018" w:rsidRDefault="007100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03727FA4"/>
    <w:lvl w:ilvl="0" w:tplc="5E6476C2">
      <w:start w:val="1"/>
      <w:numFmt w:val="decimal"/>
      <w:pStyle w:val="Proposal"/>
      <w:lvlText w:val="Proposal %1"/>
      <w:lvlJc w:val="left"/>
      <w:pPr>
        <w:tabs>
          <w:tab w:val="num" w:pos="1304"/>
        </w:tabs>
        <w:ind w:left="1304" w:hanging="1304"/>
      </w:pPr>
      <w:rPr>
        <w:rFonts w:ascii="Cambria" w:hAnsi="Cambria"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ADC0D9F"/>
    <w:multiLevelType w:val="multilevel"/>
    <w:tmpl w:val="7848CD7E"/>
    <w:lvl w:ilvl="0">
      <w:start w:val="1"/>
      <w:numFmt w:val="decimal"/>
      <w:lvlText w:val="%1"/>
      <w:lvlJc w:val="left"/>
      <w:pPr>
        <w:ind w:left="360" w:hanging="360"/>
      </w:pPr>
      <w:rPr>
        <w:rFonts w:hint="default"/>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num w:numId="1" w16cid:durableId="2106725149">
    <w:abstractNumId w:val="7"/>
  </w:num>
  <w:num w:numId="2" w16cid:durableId="705713418">
    <w:abstractNumId w:val="6"/>
  </w:num>
  <w:num w:numId="3" w16cid:durableId="170225468">
    <w:abstractNumId w:val="4"/>
  </w:num>
  <w:num w:numId="4" w16cid:durableId="390885023">
    <w:abstractNumId w:val="0"/>
  </w:num>
  <w:num w:numId="5" w16cid:durableId="885415029">
    <w:abstractNumId w:val="3"/>
  </w:num>
  <w:num w:numId="6" w16cid:durableId="999429711">
    <w:abstractNumId w:val="1"/>
  </w:num>
  <w:num w:numId="7" w16cid:durableId="444465653">
    <w:abstractNumId w:val="8"/>
  </w:num>
  <w:num w:numId="8" w16cid:durableId="1963339073">
    <w:abstractNumId w:val="2"/>
  </w:num>
  <w:num w:numId="9" w16cid:durableId="1611428797">
    <w:abstractNumId w:val="5"/>
  </w:num>
  <w:num w:numId="10" w16cid:durableId="634408817">
    <w:abstractNumId w:val="3"/>
    <w:lvlOverride w:ilvl="0">
      <w:startOverride w:val="1"/>
    </w:lvlOverride>
  </w:num>
  <w:num w:numId="11" w16cid:durableId="791675501">
    <w:abstractNumId w:val="3"/>
  </w:num>
  <w:num w:numId="12" w16cid:durableId="2097432025">
    <w:abstractNumId w:val="8"/>
  </w:num>
  <w:num w:numId="13" w16cid:durableId="487284403">
    <w:abstractNumId w:val="3"/>
  </w:num>
  <w:num w:numId="14" w16cid:durableId="69736273">
    <w:abstractNumId w:val="3"/>
  </w:num>
  <w:num w:numId="15" w16cid:durableId="239484612">
    <w:abstractNumId w:val="3"/>
  </w:num>
  <w:num w:numId="16" w16cid:durableId="1135024637">
    <w:abstractNumId w:val="3"/>
  </w:num>
  <w:num w:numId="17" w16cid:durableId="760176890">
    <w:abstractNumId w:val="3"/>
  </w:num>
  <w:num w:numId="18" w16cid:durableId="1130636723">
    <w:abstractNumId w:val="3"/>
  </w:num>
  <w:num w:numId="19" w16cid:durableId="1166438231">
    <w:abstractNumId w:val="3"/>
  </w:num>
  <w:num w:numId="20" w16cid:durableId="1014115938">
    <w:abstractNumId w:val="8"/>
  </w:num>
  <w:num w:numId="21" w16cid:durableId="2106268453">
    <w:abstractNumId w:val="3"/>
  </w:num>
  <w:num w:numId="22" w16cid:durableId="1612735666">
    <w:abstractNumId w:val="3"/>
  </w:num>
  <w:num w:numId="23" w16cid:durableId="1329359910">
    <w:abstractNumId w:val="3"/>
  </w:num>
  <w:num w:numId="24" w16cid:durableId="697245855">
    <w:abstractNumId w:val="3"/>
  </w:num>
  <w:num w:numId="25" w16cid:durableId="1372344728">
    <w:abstractNumId w:val="3"/>
  </w:num>
  <w:num w:numId="26" w16cid:durableId="43792203">
    <w:abstractNumId w:val="3"/>
  </w:num>
  <w:num w:numId="27" w16cid:durableId="388848254">
    <w:abstractNumId w:val="8"/>
  </w:num>
  <w:num w:numId="28" w16cid:durableId="863635580">
    <w:abstractNumId w:val="3"/>
  </w:num>
  <w:num w:numId="29" w16cid:durableId="1861160582">
    <w:abstractNumId w:val="3"/>
  </w:num>
  <w:num w:numId="30" w16cid:durableId="976378585">
    <w:abstractNumId w:val="3"/>
  </w:num>
  <w:num w:numId="31" w16cid:durableId="1090004801">
    <w:abstractNumId w:val="3"/>
  </w:num>
  <w:num w:numId="32" w16cid:durableId="527525581">
    <w:abstractNumId w:val="3"/>
  </w:num>
  <w:num w:numId="33" w16cid:durableId="1162889429">
    <w:abstractNumId w:val="3"/>
  </w:num>
  <w:num w:numId="34" w16cid:durableId="226233600">
    <w:abstractNumId w:val="3"/>
    <w:lvlOverride w:ilvl="0">
      <w:startOverride w:val="1"/>
    </w:lvlOverride>
  </w:num>
  <w:num w:numId="35" w16cid:durableId="1059742146">
    <w:abstractNumId w:val="3"/>
  </w:num>
  <w:num w:numId="36" w16cid:durableId="1366835616">
    <w:abstractNumId w:val="8"/>
  </w:num>
  <w:num w:numId="37" w16cid:durableId="774207403">
    <w:abstractNumId w:val="3"/>
  </w:num>
  <w:num w:numId="38" w16cid:durableId="430664304">
    <w:abstractNumId w:val="3"/>
  </w:num>
  <w:num w:numId="39" w16cid:durableId="124855331">
    <w:abstractNumId w:val="3"/>
  </w:num>
  <w:num w:numId="40" w16cid:durableId="434129278">
    <w:abstractNumId w:val="3"/>
  </w:num>
  <w:num w:numId="41" w16cid:durableId="1711152601">
    <w:abstractNumId w:val="3"/>
  </w:num>
  <w:num w:numId="42" w16cid:durableId="10816195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05FF"/>
    <w:rsid w:val="00011656"/>
    <w:rsid w:val="0001447C"/>
    <w:rsid w:val="000144FA"/>
    <w:rsid w:val="000152BF"/>
    <w:rsid w:val="00015561"/>
    <w:rsid w:val="00016F2D"/>
    <w:rsid w:val="00017C13"/>
    <w:rsid w:val="00017F23"/>
    <w:rsid w:val="000207E6"/>
    <w:rsid w:val="00020C57"/>
    <w:rsid w:val="00020E20"/>
    <w:rsid w:val="00021F2E"/>
    <w:rsid w:val="0002218A"/>
    <w:rsid w:val="00023E1B"/>
    <w:rsid w:val="00025166"/>
    <w:rsid w:val="0002710A"/>
    <w:rsid w:val="0002751E"/>
    <w:rsid w:val="00031B3E"/>
    <w:rsid w:val="00032338"/>
    <w:rsid w:val="00032A3D"/>
    <w:rsid w:val="0003318D"/>
    <w:rsid w:val="00034F96"/>
    <w:rsid w:val="000352E6"/>
    <w:rsid w:val="000356EF"/>
    <w:rsid w:val="00036372"/>
    <w:rsid w:val="00037418"/>
    <w:rsid w:val="0004038C"/>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40B"/>
    <w:rsid w:val="00053DA9"/>
    <w:rsid w:val="00055D38"/>
    <w:rsid w:val="00055F0C"/>
    <w:rsid w:val="00055FE0"/>
    <w:rsid w:val="00056B2E"/>
    <w:rsid w:val="00057D99"/>
    <w:rsid w:val="00057DFB"/>
    <w:rsid w:val="00060097"/>
    <w:rsid w:val="000600EA"/>
    <w:rsid w:val="00060849"/>
    <w:rsid w:val="00061172"/>
    <w:rsid w:val="00061A59"/>
    <w:rsid w:val="00064369"/>
    <w:rsid w:val="000650D7"/>
    <w:rsid w:val="000656EE"/>
    <w:rsid w:val="000660B9"/>
    <w:rsid w:val="00066263"/>
    <w:rsid w:val="00066282"/>
    <w:rsid w:val="0006710A"/>
    <w:rsid w:val="00071B85"/>
    <w:rsid w:val="0007222A"/>
    <w:rsid w:val="00073385"/>
    <w:rsid w:val="0007422D"/>
    <w:rsid w:val="00074546"/>
    <w:rsid w:val="000758AC"/>
    <w:rsid w:val="00076341"/>
    <w:rsid w:val="00077485"/>
    <w:rsid w:val="00077829"/>
    <w:rsid w:val="000807A9"/>
    <w:rsid w:val="0008191B"/>
    <w:rsid w:val="00081CE6"/>
    <w:rsid w:val="00084450"/>
    <w:rsid w:val="0008470A"/>
    <w:rsid w:val="00084976"/>
    <w:rsid w:val="00084A1A"/>
    <w:rsid w:val="00086353"/>
    <w:rsid w:val="00090F1D"/>
    <w:rsid w:val="000933D3"/>
    <w:rsid w:val="00095206"/>
    <w:rsid w:val="000957C6"/>
    <w:rsid w:val="00095F23"/>
    <w:rsid w:val="00096F96"/>
    <w:rsid w:val="00097AFE"/>
    <w:rsid w:val="000A15E0"/>
    <w:rsid w:val="000A2102"/>
    <w:rsid w:val="000A2936"/>
    <w:rsid w:val="000A31C9"/>
    <w:rsid w:val="000A4924"/>
    <w:rsid w:val="000A52FF"/>
    <w:rsid w:val="000A56C1"/>
    <w:rsid w:val="000B0645"/>
    <w:rsid w:val="000B13AB"/>
    <w:rsid w:val="000B4F24"/>
    <w:rsid w:val="000B67CB"/>
    <w:rsid w:val="000B75D3"/>
    <w:rsid w:val="000C0771"/>
    <w:rsid w:val="000C2B8B"/>
    <w:rsid w:val="000C2BB7"/>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915"/>
    <w:rsid w:val="000E2A39"/>
    <w:rsid w:val="000E38DA"/>
    <w:rsid w:val="000E4197"/>
    <w:rsid w:val="000E47EF"/>
    <w:rsid w:val="000E5062"/>
    <w:rsid w:val="000E5C6C"/>
    <w:rsid w:val="000E600F"/>
    <w:rsid w:val="000E614E"/>
    <w:rsid w:val="000E77A0"/>
    <w:rsid w:val="000E7E36"/>
    <w:rsid w:val="000F0B78"/>
    <w:rsid w:val="000F1143"/>
    <w:rsid w:val="000F15BA"/>
    <w:rsid w:val="000F293F"/>
    <w:rsid w:val="000F3001"/>
    <w:rsid w:val="000F433E"/>
    <w:rsid w:val="000F4DCF"/>
    <w:rsid w:val="000F6242"/>
    <w:rsid w:val="00100365"/>
    <w:rsid w:val="00102032"/>
    <w:rsid w:val="001033B4"/>
    <w:rsid w:val="00103A89"/>
    <w:rsid w:val="00104FF1"/>
    <w:rsid w:val="001053B7"/>
    <w:rsid w:val="001061B5"/>
    <w:rsid w:val="00107399"/>
    <w:rsid w:val="00107514"/>
    <w:rsid w:val="00110080"/>
    <w:rsid w:val="0011026A"/>
    <w:rsid w:val="00110416"/>
    <w:rsid w:val="00111B32"/>
    <w:rsid w:val="00115FF7"/>
    <w:rsid w:val="001174E4"/>
    <w:rsid w:val="00117BBA"/>
    <w:rsid w:val="00120199"/>
    <w:rsid w:val="00121490"/>
    <w:rsid w:val="001231C3"/>
    <w:rsid w:val="00123FF4"/>
    <w:rsid w:val="00126817"/>
    <w:rsid w:val="001307B0"/>
    <w:rsid w:val="0013096F"/>
    <w:rsid w:val="001309E1"/>
    <w:rsid w:val="00131266"/>
    <w:rsid w:val="001313AB"/>
    <w:rsid w:val="00132AD1"/>
    <w:rsid w:val="001330F1"/>
    <w:rsid w:val="00133E8F"/>
    <w:rsid w:val="001346E6"/>
    <w:rsid w:val="00134B74"/>
    <w:rsid w:val="00135552"/>
    <w:rsid w:val="001367AD"/>
    <w:rsid w:val="00136B1D"/>
    <w:rsid w:val="00141227"/>
    <w:rsid w:val="00141482"/>
    <w:rsid w:val="0014173C"/>
    <w:rsid w:val="00141839"/>
    <w:rsid w:val="001423AA"/>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B6F"/>
    <w:rsid w:val="00167DFE"/>
    <w:rsid w:val="0017021F"/>
    <w:rsid w:val="001702F5"/>
    <w:rsid w:val="00170416"/>
    <w:rsid w:val="001714C1"/>
    <w:rsid w:val="00171C37"/>
    <w:rsid w:val="00171E9E"/>
    <w:rsid w:val="001742D0"/>
    <w:rsid w:val="001751D0"/>
    <w:rsid w:val="0018072A"/>
    <w:rsid w:val="00180BE7"/>
    <w:rsid w:val="00182C64"/>
    <w:rsid w:val="001835AC"/>
    <w:rsid w:val="001835CB"/>
    <w:rsid w:val="00183C1A"/>
    <w:rsid w:val="00184D79"/>
    <w:rsid w:val="00185C8F"/>
    <w:rsid w:val="00186FB6"/>
    <w:rsid w:val="00187DDB"/>
    <w:rsid w:val="00191137"/>
    <w:rsid w:val="00193677"/>
    <w:rsid w:val="00193A11"/>
    <w:rsid w:val="00194427"/>
    <w:rsid w:val="001959BB"/>
    <w:rsid w:val="00196A76"/>
    <w:rsid w:val="001A2A59"/>
    <w:rsid w:val="001A4232"/>
    <w:rsid w:val="001A46BB"/>
    <w:rsid w:val="001A6B09"/>
    <w:rsid w:val="001A7118"/>
    <w:rsid w:val="001A77C1"/>
    <w:rsid w:val="001A7893"/>
    <w:rsid w:val="001A7B66"/>
    <w:rsid w:val="001A7DB7"/>
    <w:rsid w:val="001B07D3"/>
    <w:rsid w:val="001B1DB2"/>
    <w:rsid w:val="001B492F"/>
    <w:rsid w:val="001B50B0"/>
    <w:rsid w:val="001B5212"/>
    <w:rsid w:val="001B6E72"/>
    <w:rsid w:val="001B7219"/>
    <w:rsid w:val="001B778A"/>
    <w:rsid w:val="001B7E93"/>
    <w:rsid w:val="001C01D2"/>
    <w:rsid w:val="001C0520"/>
    <w:rsid w:val="001C140C"/>
    <w:rsid w:val="001C29CF"/>
    <w:rsid w:val="001C2DD6"/>
    <w:rsid w:val="001C33C7"/>
    <w:rsid w:val="001C601E"/>
    <w:rsid w:val="001C6B2D"/>
    <w:rsid w:val="001C6B66"/>
    <w:rsid w:val="001C718C"/>
    <w:rsid w:val="001C75B7"/>
    <w:rsid w:val="001D173C"/>
    <w:rsid w:val="001D17FA"/>
    <w:rsid w:val="001D2049"/>
    <w:rsid w:val="001D23DC"/>
    <w:rsid w:val="001D2903"/>
    <w:rsid w:val="001D2DF4"/>
    <w:rsid w:val="001D378D"/>
    <w:rsid w:val="001D3FCD"/>
    <w:rsid w:val="001D73DD"/>
    <w:rsid w:val="001E11DA"/>
    <w:rsid w:val="001E1F5C"/>
    <w:rsid w:val="001E2093"/>
    <w:rsid w:val="001E2AB7"/>
    <w:rsid w:val="001E4602"/>
    <w:rsid w:val="001E5034"/>
    <w:rsid w:val="001E6895"/>
    <w:rsid w:val="001E7E62"/>
    <w:rsid w:val="001F0017"/>
    <w:rsid w:val="001F1896"/>
    <w:rsid w:val="001F33CA"/>
    <w:rsid w:val="001F403A"/>
    <w:rsid w:val="001F437B"/>
    <w:rsid w:val="001F65A7"/>
    <w:rsid w:val="002002DA"/>
    <w:rsid w:val="00200361"/>
    <w:rsid w:val="002008A8"/>
    <w:rsid w:val="00200C42"/>
    <w:rsid w:val="00202939"/>
    <w:rsid w:val="00202EB0"/>
    <w:rsid w:val="0020311B"/>
    <w:rsid w:val="0020484B"/>
    <w:rsid w:val="00206576"/>
    <w:rsid w:val="00206876"/>
    <w:rsid w:val="0020701D"/>
    <w:rsid w:val="002100BC"/>
    <w:rsid w:val="00210E72"/>
    <w:rsid w:val="00212BB8"/>
    <w:rsid w:val="002152A9"/>
    <w:rsid w:val="00215DDA"/>
    <w:rsid w:val="002178BD"/>
    <w:rsid w:val="00217C91"/>
    <w:rsid w:val="002201A1"/>
    <w:rsid w:val="0022072C"/>
    <w:rsid w:val="00221DC2"/>
    <w:rsid w:val="00221F21"/>
    <w:rsid w:val="00222190"/>
    <w:rsid w:val="002250DF"/>
    <w:rsid w:val="00226A35"/>
    <w:rsid w:val="00230104"/>
    <w:rsid w:val="00230FD2"/>
    <w:rsid w:val="00231520"/>
    <w:rsid w:val="00231827"/>
    <w:rsid w:val="00232F6B"/>
    <w:rsid w:val="00233221"/>
    <w:rsid w:val="00233D34"/>
    <w:rsid w:val="0023453F"/>
    <w:rsid w:val="00234D81"/>
    <w:rsid w:val="00236F69"/>
    <w:rsid w:val="00237DF2"/>
    <w:rsid w:val="00240146"/>
    <w:rsid w:val="002420C6"/>
    <w:rsid w:val="0024316F"/>
    <w:rsid w:val="0024343B"/>
    <w:rsid w:val="00245549"/>
    <w:rsid w:val="00246389"/>
    <w:rsid w:val="00246432"/>
    <w:rsid w:val="00246973"/>
    <w:rsid w:val="00246C60"/>
    <w:rsid w:val="00247113"/>
    <w:rsid w:val="00247E52"/>
    <w:rsid w:val="00250788"/>
    <w:rsid w:val="002524FC"/>
    <w:rsid w:val="002531FB"/>
    <w:rsid w:val="00253517"/>
    <w:rsid w:val="00253DBD"/>
    <w:rsid w:val="00253FB4"/>
    <w:rsid w:val="0025412E"/>
    <w:rsid w:val="00254499"/>
    <w:rsid w:val="0025450E"/>
    <w:rsid w:val="00256A13"/>
    <w:rsid w:val="002574AD"/>
    <w:rsid w:val="00257B3E"/>
    <w:rsid w:val="002603ED"/>
    <w:rsid w:val="00260EE4"/>
    <w:rsid w:val="002620AF"/>
    <w:rsid w:val="0026239B"/>
    <w:rsid w:val="00262AC9"/>
    <w:rsid w:val="00263494"/>
    <w:rsid w:val="00264191"/>
    <w:rsid w:val="002645E2"/>
    <w:rsid w:val="00264AD8"/>
    <w:rsid w:val="00264C3A"/>
    <w:rsid w:val="002655C6"/>
    <w:rsid w:val="00265959"/>
    <w:rsid w:val="00266A1C"/>
    <w:rsid w:val="002672F8"/>
    <w:rsid w:val="00267A07"/>
    <w:rsid w:val="002701EE"/>
    <w:rsid w:val="0027110F"/>
    <w:rsid w:val="00271ED9"/>
    <w:rsid w:val="00272C8B"/>
    <w:rsid w:val="00272D8D"/>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0367"/>
    <w:rsid w:val="002A18FF"/>
    <w:rsid w:val="002A49B0"/>
    <w:rsid w:val="002A4E3A"/>
    <w:rsid w:val="002A5BF1"/>
    <w:rsid w:val="002A61CD"/>
    <w:rsid w:val="002A66DA"/>
    <w:rsid w:val="002A6E64"/>
    <w:rsid w:val="002B0A4A"/>
    <w:rsid w:val="002B0F4B"/>
    <w:rsid w:val="002B26D2"/>
    <w:rsid w:val="002B2E9E"/>
    <w:rsid w:val="002B5DC0"/>
    <w:rsid w:val="002B79A6"/>
    <w:rsid w:val="002C2ACB"/>
    <w:rsid w:val="002C4CD3"/>
    <w:rsid w:val="002C4E72"/>
    <w:rsid w:val="002C586E"/>
    <w:rsid w:val="002C6CC2"/>
    <w:rsid w:val="002D0D33"/>
    <w:rsid w:val="002D1271"/>
    <w:rsid w:val="002D1332"/>
    <w:rsid w:val="002D1FBB"/>
    <w:rsid w:val="002D2189"/>
    <w:rsid w:val="002D21CD"/>
    <w:rsid w:val="002D3106"/>
    <w:rsid w:val="002D43E2"/>
    <w:rsid w:val="002D67F3"/>
    <w:rsid w:val="002D7301"/>
    <w:rsid w:val="002D74EE"/>
    <w:rsid w:val="002D7F54"/>
    <w:rsid w:val="002E00CE"/>
    <w:rsid w:val="002E2DB8"/>
    <w:rsid w:val="002E400B"/>
    <w:rsid w:val="002E429D"/>
    <w:rsid w:val="002E43B0"/>
    <w:rsid w:val="002E49A4"/>
    <w:rsid w:val="002E4DF2"/>
    <w:rsid w:val="002E764D"/>
    <w:rsid w:val="002E76D7"/>
    <w:rsid w:val="002E79E3"/>
    <w:rsid w:val="002E7B81"/>
    <w:rsid w:val="002E7D34"/>
    <w:rsid w:val="002E7EC8"/>
    <w:rsid w:val="002F00F4"/>
    <w:rsid w:val="002F0973"/>
    <w:rsid w:val="002F1425"/>
    <w:rsid w:val="002F1940"/>
    <w:rsid w:val="002F2D0F"/>
    <w:rsid w:val="002F3384"/>
    <w:rsid w:val="002F73B4"/>
    <w:rsid w:val="002F774C"/>
    <w:rsid w:val="003019FE"/>
    <w:rsid w:val="00301FCF"/>
    <w:rsid w:val="0030394F"/>
    <w:rsid w:val="0030492B"/>
    <w:rsid w:val="0030494D"/>
    <w:rsid w:val="003059D1"/>
    <w:rsid w:val="00305D16"/>
    <w:rsid w:val="00305D46"/>
    <w:rsid w:val="0030717C"/>
    <w:rsid w:val="0030723B"/>
    <w:rsid w:val="00310355"/>
    <w:rsid w:val="0031139C"/>
    <w:rsid w:val="00311454"/>
    <w:rsid w:val="003115ED"/>
    <w:rsid w:val="00312232"/>
    <w:rsid w:val="00314F6D"/>
    <w:rsid w:val="00315322"/>
    <w:rsid w:val="0031619A"/>
    <w:rsid w:val="00316516"/>
    <w:rsid w:val="003166DB"/>
    <w:rsid w:val="00321CF2"/>
    <w:rsid w:val="00322A0A"/>
    <w:rsid w:val="00322AAA"/>
    <w:rsid w:val="00323C51"/>
    <w:rsid w:val="003250DF"/>
    <w:rsid w:val="003256F0"/>
    <w:rsid w:val="00326430"/>
    <w:rsid w:val="0032749C"/>
    <w:rsid w:val="00327913"/>
    <w:rsid w:val="003301E8"/>
    <w:rsid w:val="00330203"/>
    <w:rsid w:val="003309D9"/>
    <w:rsid w:val="00331043"/>
    <w:rsid w:val="003313AF"/>
    <w:rsid w:val="0033153B"/>
    <w:rsid w:val="003317CD"/>
    <w:rsid w:val="0033223B"/>
    <w:rsid w:val="00333981"/>
    <w:rsid w:val="0033515D"/>
    <w:rsid w:val="0033537D"/>
    <w:rsid w:val="00336822"/>
    <w:rsid w:val="00337726"/>
    <w:rsid w:val="0034038A"/>
    <w:rsid w:val="00340550"/>
    <w:rsid w:val="00340CD3"/>
    <w:rsid w:val="003413BF"/>
    <w:rsid w:val="003439B0"/>
    <w:rsid w:val="003441DF"/>
    <w:rsid w:val="0034456F"/>
    <w:rsid w:val="00344CD0"/>
    <w:rsid w:val="00345030"/>
    <w:rsid w:val="003452E1"/>
    <w:rsid w:val="003458C9"/>
    <w:rsid w:val="00345A07"/>
    <w:rsid w:val="00345E50"/>
    <w:rsid w:val="00346281"/>
    <w:rsid w:val="00346BED"/>
    <w:rsid w:val="003472D4"/>
    <w:rsid w:val="00347EE1"/>
    <w:rsid w:val="00350045"/>
    <w:rsid w:val="00355672"/>
    <w:rsid w:val="00355A58"/>
    <w:rsid w:val="00356451"/>
    <w:rsid w:val="0035645B"/>
    <w:rsid w:val="003565B2"/>
    <w:rsid w:val="00356841"/>
    <w:rsid w:val="0035712A"/>
    <w:rsid w:val="0036084C"/>
    <w:rsid w:val="00360C95"/>
    <w:rsid w:val="0036354C"/>
    <w:rsid w:val="00363E36"/>
    <w:rsid w:val="00363F4D"/>
    <w:rsid w:val="00364527"/>
    <w:rsid w:val="0036531B"/>
    <w:rsid w:val="00366BA2"/>
    <w:rsid w:val="00367582"/>
    <w:rsid w:val="00371AD1"/>
    <w:rsid w:val="00371DCF"/>
    <w:rsid w:val="00371E24"/>
    <w:rsid w:val="00372A38"/>
    <w:rsid w:val="00372BDD"/>
    <w:rsid w:val="00372C18"/>
    <w:rsid w:val="00372F6E"/>
    <w:rsid w:val="003731E0"/>
    <w:rsid w:val="00373950"/>
    <w:rsid w:val="003766FB"/>
    <w:rsid w:val="00382B14"/>
    <w:rsid w:val="00383545"/>
    <w:rsid w:val="00384100"/>
    <w:rsid w:val="0038447A"/>
    <w:rsid w:val="003850E8"/>
    <w:rsid w:val="00385299"/>
    <w:rsid w:val="0038675F"/>
    <w:rsid w:val="003911E0"/>
    <w:rsid w:val="003921A3"/>
    <w:rsid w:val="00395570"/>
    <w:rsid w:val="0039698A"/>
    <w:rsid w:val="00396B66"/>
    <w:rsid w:val="00397FDA"/>
    <w:rsid w:val="003A0CDD"/>
    <w:rsid w:val="003A0F5D"/>
    <w:rsid w:val="003A18D4"/>
    <w:rsid w:val="003A4530"/>
    <w:rsid w:val="003A4C6E"/>
    <w:rsid w:val="003A4F35"/>
    <w:rsid w:val="003A5512"/>
    <w:rsid w:val="003A64C2"/>
    <w:rsid w:val="003A741D"/>
    <w:rsid w:val="003A76A3"/>
    <w:rsid w:val="003B0176"/>
    <w:rsid w:val="003B05B1"/>
    <w:rsid w:val="003B0DCA"/>
    <w:rsid w:val="003B1006"/>
    <w:rsid w:val="003B1E44"/>
    <w:rsid w:val="003B264F"/>
    <w:rsid w:val="003B34A4"/>
    <w:rsid w:val="003B34DB"/>
    <w:rsid w:val="003B3579"/>
    <w:rsid w:val="003B6329"/>
    <w:rsid w:val="003B6D6E"/>
    <w:rsid w:val="003B6DEC"/>
    <w:rsid w:val="003B7DAB"/>
    <w:rsid w:val="003B7F7B"/>
    <w:rsid w:val="003C2025"/>
    <w:rsid w:val="003C273B"/>
    <w:rsid w:val="003C2B19"/>
    <w:rsid w:val="003C3872"/>
    <w:rsid w:val="003C3966"/>
    <w:rsid w:val="003C396F"/>
    <w:rsid w:val="003C4057"/>
    <w:rsid w:val="003C43EF"/>
    <w:rsid w:val="003C6798"/>
    <w:rsid w:val="003C75BA"/>
    <w:rsid w:val="003C75CD"/>
    <w:rsid w:val="003C77F3"/>
    <w:rsid w:val="003D00A2"/>
    <w:rsid w:val="003D1AC2"/>
    <w:rsid w:val="003D207E"/>
    <w:rsid w:val="003D2090"/>
    <w:rsid w:val="003D2956"/>
    <w:rsid w:val="003D377D"/>
    <w:rsid w:val="003D3F18"/>
    <w:rsid w:val="003D457D"/>
    <w:rsid w:val="003D4B49"/>
    <w:rsid w:val="003D4E14"/>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619"/>
    <w:rsid w:val="00403CD5"/>
    <w:rsid w:val="00403F15"/>
    <w:rsid w:val="004049C5"/>
    <w:rsid w:val="00405E50"/>
    <w:rsid w:val="00406A3A"/>
    <w:rsid w:val="00411F13"/>
    <w:rsid w:val="004121B6"/>
    <w:rsid w:val="0041364A"/>
    <w:rsid w:val="00413999"/>
    <w:rsid w:val="00414168"/>
    <w:rsid w:val="004156CD"/>
    <w:rsid w:val="004165C3"/>
    <w:rsid w:val="004213FC"/>
    <w:rsid w:val="0042177F"/>
    <w:rsid w:val="004230FD"/>
    <w:rsid w:val="00423E17"/>
    <w:rsid w:val="00424105"/>
    <w:rsid w:val="004245F0"/>
    <w:rsid w:val="00424BB6"/>
    <w:rsid w:val="0042544B"/>
    <w:rsid w:val="00425AA7"/>
    <w:rsid w:val="00425FCA"/>
    <w:rsid w:val="0042612E"/>
    <w:rsid w:val="0042645A"/>
    <w:rsid w:val="00427A11"/>
    <w:rsid w:val="00430481"/>
    <w:rsid w:val="0043179F"/>
    <w:rsid w:val="00432C3F"/>
    <w:rsid w:val="00433228"/>
    <w:rsid w:val="00433500"/>
    <w:rsid w:val="00433DA2"/>
    <w:rsid w:val="00433E6B"/>
    <w:rsid w:val="00433F71"/>
    <w:rsid w:val="004376E8"/>
    <w:rsid w:val="004413AA"/>
    <w:rsid w:val="00441BA9"/>
    <w:rsid w:val="00441C0C"/>
    <w:rsid w:val="00441E6E"/>
    <w:rsid w:val="00441F50"/>
    <w:rsid w:val="00442222"/>
    <w:rsid w:val="0044246A"/>
    <w:rsid w:val="004436B6"/>
    <w:rsid w:val="00444771"/>
    <w:rsid w:val="00444AD4"/>
    <w:rsid w:val="00444D46"/>
    <w:rsid w:val="00445C06"/>
    <w:rsid w:val="00446298"/>
    <w:rsid w:val="00446405"/>
    <w:rsid w:val="00447C61"/>
    <w:rsid w:val="00450F7A"/>
    <w:rsid w:val="004532B9"/>
    <w:rsid w:val="004534C2"/>
    <w:rsid w:val="0045424B"/>
    <w:rsid w:val="0045455F"/>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34A5"/>
    <w:rsid w:val="00474E4E"/>
    <w:rsid w:val="00476F46"/>
    <w:rsid w:val="004804D6"/>
    <w:rsid w:val="004817E4"/>
    <w:rsid w:val="00481F35"/>
    <w:rsid w:val="00482ABA"/>
    <w:rsid w:val="0048346F"/>
    <w:rsid w:val="00484529"/>
    <w:rsid w:val="00485DF9"/>
    <w:rsid w:val="00485E03"/>
    <w:rsid w:val="004870CB"/>
    <w:rsid w:val="00487ACE"/>
    <w:rsid w:val="00487DFD"/>
    <w:rsid w:val="00490BC9"/>
    <w:rsid w:val="00490C8F"/>
    <w:rsid w:val="00490EFC"/>
    <w:rsid w:val="0049139D"/>
    <w:rsid w:val="00491E7E"/>
    <w:rsid w:val="004922F4"/>
    <w:rsid w:val="00494516"/>
    <w:rsid w:val="00494A24"/>
    <w:rsid w:val="00494AFE"/>
    <w:rsid w:val="00497567"/>
    <w:rsid w:val="004A0306"/>
    <w:rsid w:val="004A179D"/>
    <w:rsid w:val="004A2339"/>
    <w:rsid w:val="004A2DCB"/>
    <w:rsid w:val="004A40B4"/>
    <w:rsid w:val="004A4382"/>
    <w:rsid w:val="004A5FA8"/>
    <w:rsid w:val="004A65B1"/>
    <w:rsid w:val="004A6FA7"/>
    <w:rsid w:val="004B0B28"/>
    <w:rsid w:val="004B0BB0"/>
    <w:rsid w:val="004B1136"/>
    <w:rsid w:val="004B1AF1"/>
    <w:rsid w:val="004B209C"/>
    <w:rsid w:val="004B2438"/>
    <w:rsid w:val="004B2CE0"/>
    <w:rsid w:val="004B3AC8"/>
    <w:rsid w:val="004B3E8B"/>
    <w:rsid w:val="004B6318"/>
    <w:rsid w:val="004B63B9"/>
    <w:rsid w:val="004B7343"/>
    <w:rsid w:val="004B74D5"/>
    <w:rsid w:val="004B7621"/>
    <w:rsid w:val="004C01A5"/>
    <w:rsid w:val="004C1750"/>
    <w:rsid w:val="004C2ED1"/>
    <w:rsid w:val="004C520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08EA"/>
    <w:rsid w:val="00501716"/>
    <w:rsid w:val="00501CBC"/>
    <w:rsid w:val="00503F31"/>
    <w:rsid w:val="0050544D"/>
    <w:rsid w:val="005108BE"/>
    <w:rsid w:val="00510B8C"/>
    <w:rsid w:val="00511214"/>
    <w:rsid w:val="00511A56"/>
    <w:rsid w:val="0051227E"/>
    <w:rsid w:val="00513DD9"/>
    <w:rsid w:val="00513E88"/>
    <w:rsid w:val="00514511"/>
    <w:rsid w:val="00514519"/>
    <w:rsid w:val="005155F8"/>
    <w:rsid w:val="00515805"/>
    <w:rsid w:val="005170E7"/>
    <w:rsid w:val="005175C0"/>
    <w:rsid w:val="00517943"/>
    <w:rsid w:val="00520766"/>
    <w:rsid w:val="00520AB0"/>
    <w:rsid w:val="005215D6"/>
    <w:rsid w:val="00521759"/>
    <w:rsid w:val="00521B76"/>
    <w:rsid w:val="0052370D"/>
    <w:rsid w:val="00523D01"/>
    <w:rsid w:val="00523DFA"/>
    <w:rsid w:val="00526746"/>
    <w:rsid w:val="0052708E"/>
    <w:rsid w:val="00530F4E"/>
    <w:rsid w:val="00531E90"/>
    <w:rsid w:val="0053262B"/>
    <w:rsid w:val="00533780"/>
    <w:rsid w:val="0053565A"/>
    <w:rsid w:val="005364EC"/>
    <w:rsid w:val="00537628"/>
    <w:rsid w:val="00541B7F"/>
    <w:rsid w:val="00543A43"/>
    <w:rsid w:val="00543A61"/>
    <w:rsid w:val="005449E6"/>
    <w:rsid w:val="005465EC"/>
    <w:rsid w:val="00547BBA"/>
    <w:rsid w:val="00550454"/>
    <w:rsid w:val="005510DE"/>
    <w:rsid w:val="005512C9"/>
    <w:rsid w:val="00551678"/>
    <w:rsid w:val="005527ED"/>
    <w:rsid w:val="00552FA4"/>
    <w:rsid w:val="00555965"/>
    <w:rsid w:val="00556CC0"/>
    <w:rsid w:val="00557875"/>
    <w:rsid w:val="005579C9"/>
    <w:rsid w:val="005706DE"/>
    <w:rsid w:val="00570E77"/>
    <w:rsid w:val="00571043"/>
    <w:rsid w:val="00571A82"/>
    <w:rsid w:val="00571E21"/>
    <w:rsid w:val="005727FD"/>
    <w:rsid w:val="00573519"/>
    <w:rsid w:val="00573DED"/>
    <w:rsid w:val="005744CD"/>
    <w:rsid w:val="005746EE"/>
    <w:rsid w:val="00574E15"/>
    <w:rsid w:val="00575B1E"/>
    <w:rsid w:val="005767E1"/>
    <w:rsid w:val="00580FD3"/>
    <w:rsid w:val="00581C84"/>
    <w:rsid w:val="00583CF0"/>
    <w:rsid w:val="00583D01"/>
    <w:rsid w:val="00584101"/>
    <w:rsid w:val="00585386"/>
    <w:rsid w:val="00585A38"/>
    <w:rsid w:val="00585B53"/>
    <w:rsid w:val="00586AFA"/>
    <w:rsid w:val="00591032"/>
    <w:rsid w:val="005911CD"/>
    <w:rsid w:val="00593D85"/>
    <w:rsid w:val="0059666D"/>
    <w:rsid w:val="00597648"/>
    <w:rsid w:val="00597B8D"/>
    <w:rsid w:val="005A0835"/>
    <w:rsid w:val="005A1B30"/>
    <w:rsid w:val="005A39F3"/>
    <w:rsid w:val="005A41A1"/>
    <w:rsid w:val="005A519F"/>
    <w:rsid w:val="005A7864"/>
    <w:rsid w:val="005A7FAB"/>
    <w:rsid w:val="005B042B"/>
    <w:rsid w:val="005B0656"/>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E4B39"/>
    <w:rsid w:val="005E734B"/>
    <w:rsid w:val="005E7B99"/>
    <w:rsid w:val="005F0150"/>
    <w:rsid w:val="005F1FA5"/>
    <w:rsid w:val="005F23D1"/>
    <w:rsid w:val="005F3055"/>
    <w:rsid w:val="005F335E"/>
    <w:rsid w:val="005F50A3"/>
    <w:rsid w:val="005F6015"/>
    <w:rsid w:val="005F65A0"/>
    <w:rsid w:val="005F66DB"/>
    <w:rsid w:val="005F7C1F"/>
    <w:rsid w:val="00600E15"/>
    <w:rsid w:val="00603307"/>
    <w:rsid w:val="006033AC"/>
    <w:rsid w:val="006048AB"/>
    <w:rsid w:val="006101A0"/>
    <w:rsid w:val="00611B74"/>
    <w:rsid w:val="00612D62"/>
    <w:rsid w:val="00613107"/>
    <w:rsid w:val="00613CF0"/>
    <w:rsid w:val="00613E77"/>
    <w:rsid w:val="00613F59"/>
    <w:rsid w:val="006149FE"/>
    <w:rsid w:val="00614F27"/>
    <w:rsid w:val="00614F8D"/>
    <w:rsid w:val="00616603"/>
    <w:rsid w:val="00621A4F"/>
    <w:rsid w:val="00621FBD"/>
    <w:rsid w:val="00622113"/>
    <w:rsid w:val="006236DA"/>
    <w:rsid w:val="00623D88"/>
    <w:rsid w:val="00624243"/>
    <w:rsid w:val="0062790C"/>
    <w:rsid w:val="00627BC6"/>
    <w:rsid w:val="006302A9"/>
    <w:rsid w:val="00632A88"/>
    <w:rsid w:val="006332DF"/>
    <w:rsid w:val="00633451"/>
    <w:rsid w:val="006337C0"/>
    <w:rsid w:val="006339FD"/>
    <w:rsid w:val="00633B86"/>
    <w:rsid w:val="00634414"/>
    <w:rsid w:val="006358D7"/>
    <w:rsid w:val="0063665D"/>
    <w:rsid w:val="00640F09"/>
    <w:rsid w:val="006427FD"/>
    <w:rsid w:val="00642C46"/>
    <w:rsid w:val="00643D9A"/>
    <w:rsid w:val="00644F13"/>
    <w:rsid w:val="006453F5"/>
    <w:rsid w:val="006466FA"/>
    <w:rsid w:val="006477EB"/>
    <w:rsid w:val="00647FDE"/>
    <w:rsid w:val="00652C7A"/>
    <w:rsid w:val="00654086"/>
    <w:rsid w:val="0065425F"/>
    <w:rsid w:val="006542E8"/>
    <w:rsid w:val="00654B1E"/>
    <w:rsid w:val="006553FB"/>
    <w:rsid w:val="00655AD0"/>
    <w:rsid w:val="00655DC0"/>
    <w:rsid w:val="0066198E"/>
    <w:rsid w:val="0066201C"/>
    <w:rsid w:val="00664F35"/>
    <w:rsid w:val="0066532E"/>
    <w:rsid w:val="00666432"/>
    <w:rsid w:val="00671B5A"/>
    <w:rsid w:val="0067262A"/>
    <w:rsid w:val="00673C3C"/>
    <w:rsid w:val="00673F3F"/>
    <w:rsid w:val="00673F64"/>
    <w:rsid w:val="006743AC"/>
    <w:rsid w:val="006749CD"/>
    <w:rsid w:val="00674AC1"/>
    <w:rsid w:val="00674ACD"/>
    <w:rsid w:val="0067551B"/>
    <w:rsid w:val="006757DD"/>
    <w:rsid w:val="00675F1D"/>
    <w:rsid w:val="0068010F"/>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A6FCE"/>
    <w:rsid w:val="006B0397"/>
    <w:rsid w:val="006B17F4"/>
    <w:rsid w:val="006B1A65"/>
    <w:rsid w:val="006B25BA"/>
    <w:rsid w:val="006B3050"/>
    <w:rsid w:val="006B4A30"/>
    <w:rsid w:val="006B509B"/>
    <w:rsid w:val="006C05DA"/>
    <w:rsid w:val="006C10D2"/>
    <w:rsid w:val="006C144B"/>
    <w:rsid w:val="006C1FBE"/>
    <w:rsid w:val="006C2ECE"/>
    <w:rsid w:val="006C3623"/>
    <w:rsid w:val="006C3681"/>
    <w:rsid w:val="006C50C7"/>
    <w:rsid w:val="006D14CE"/>
    <w:rsid w:val="006D1DBB"/>
    <w:rsid w:val="006D2AA7"/>
    <w:rsid w:val="006D389D"/>
    <w:rsid w:val="006D47ED"/>
    <w:rsid w:val="006D5125"/>
    <w:rsid w:val="006D58A2"/>
    <w:rsid w:val="006D5C3E"/>
    <w:rsid w:val="006D70DB"/>
    <w:rsid w:val="006E0145"/>
    <w:rsid w:val="006E0158"/>
    <w:rsid w:val="006E1DD6"/>
    <w:rsid w:val="006E2882"/>
    <w:rsid w:val="006E4907"/>
    <w:rsid w:val="006E53DB"/>
    <w:rsid w:val="006E6460"/>
    <w:rsid w:val="006E70E9"/>
    <w:rsid w:val="006E7646"/>
    <w:rsid w:val="006E786E"/>
    <w:rsid w:val="006E7CFD"/>
    <w:rsid w:val="006F1D8A"/>
    <w:rsid w:val="006F25E0"/>
    <w:rsid w:val="006F4910"/>
    <w:rsid w:val="006F54B1"/>
    <w:rsid w:val="006F5A9E"/>
    <w:rsid w:val="006F5C26"/>
    <w:rsid w:val="006F6144"/>
    <w:rsid w:val="006F6D5A"/>
    <w:rsid w:val="006F71DB"/>
    <w:rsid w:val="00701B6D"/>
    <w:rsid w:val="00701E6D"/>
    <w:rsid w:val="00703B5D"/>
    <w:rsid w:val="00704DB0"/>
    <w:rsid w:val="00706209"/>
    <w:rsid w:val="00706920"/>
    <w:rsid w:val="00706DC7"/>
    <w:rsid w:val="00707B2E"/>
    <w:rsid w:val="00710018"/>
    <w:rsid w:val="0071022A"/>
    <w:rsid w:val="00711417"/>
    <w:rsid w:val="007119BC"/>
    <w:rsid w:val="00712739"/>
    <w:rsid w:val="007159BD"/>
    <w:rsid w:val="00716363"/>
    <w:rsid w:val="00716514"/>
    <w:rsid w:val="00716FD7"/>
    <w:rsid w:val="00717A41"/>
    <w:rsid w:val="00717C33"/>
    <w:rsid w:val="007204FA"/>
    <w:rsid w:val="00720D1E"/>
    <w:rsid w:val="00722AB3"/>
    <w:rsid w:val="00723E52"/>
    <w:rsid w:val="0072408B"/>
    <w:rsid w:val="0072459F"/>
    <w:rsid w:val="00724DD3"/>
    <w:rsid w:val="0072606E"/>
    <w:rsid w:val="007262EA"/>
    <w:rsid w:val="0072640A"/>
    <w:rsid w:val="007278B6"/>
    <w:rsid w:val="00727F8A"/>
    <w:rsid w:val="00731A11"/>
    <w:rsid w:val="00731F59"/>
    <w:rsid w:val="00733A79"/>
    <w:rsid w:val="0073401C"/>
    <w:rsid w:val="00734651"/>
    <w:rsid w:val="00735CA3"/>
    <w:rsid w:val="007373BF"/>
    <w:rsid w:val="00737A23"/>
    <w:rsid w:val="00737D0C"/>
    <w:rsid w:val="00741BE3"/>
    <w:rsid w:val="00741C8A"/>
    <w:rsid w:val="00743D31"/>
    <w:rsid w:val="007442F6"/>
    <w:rsid w:val="00745EF3"/>
    <w:rsid w:val="0074752A"/>
    <w:rsid w:val="00747645"/>
    <w:rsid w:val="00747AA7"/>
    <w:rsid w:val="00747AAA"/>
    <w:rsid w:val="0075024C"/>
    <w:rsid w:val="00751164"/>
    <w:rsid w:val="00751FFF"/>
    <w:rsid w:val="007531DC"/>
    <w:rsid w:val="00753590"/>
    <w:rsid w:val="00753F87"/>
    <w:rsid w:val="007547F8"/>
    <w:rsid w:val="00754D43"/>
    <w:rsid w:val="00755203"/>
    <w:rsid w:val="0075552E"/>
    <w:rsid w:val="00756F9E"/>
    <w:rsid w:val="00757280"/>
    <w:rsid w:val="00757884"/>
    <w:rsid w:val="00757C14"/>
    <w:rsid w:val="00760A52"/>
    <w:rsid w:val="00761189"/>
    <w:rsid w:val="00762CAE"/>
    <w:rsid w:val="0076375F"/>
    <w:rsid w:val="00763FFF"/>
    <w:rsid w:val="00764FCE"/>
    <w:rsid w:val="00765596"/>
    <w:rsid w:val="00766579"/>
    <w:rsid w:val="00766DC2"/>
    <w:rsid w:val="007677F9"/>
    <w:rsid w:val="00770B19"/>
    <w:rsid w:val="0077268E"/>
    <w:rsid w:val="00772F84"/>
    <w:rsid w:val="00773B53"/>
    <w:rsid w:val="00773E42"/>
    <w:rsid w:val="00773EF9"/>
    <w:rsid w:val="00774973"/>
    <w:rsid w:val="007752A4"/>
    <w:rsid w:val="00776085"/>
    <w:rsid w:val="00780E7D"/>
    <w:rsid w:val="00780FD8"/>
    <w:rsid w:val="0078205F"/>
    <w:rsid w:val="00783B77"/>
    <w:rsid w:val="007845CD"/>
    <w:rsid w:val="0078580F"/>
    <w:rsid w:val="00786339"/>
    <w:rsid w:val="00790D80"/>
    <w:rsid w:val="007911A9"/>
    <w:rsid w:val="0079324C"/>
    <w:rsid w:val="00793CFF"/>
    <w:rsid w:val="00793F04"/>
    <w:rsid w:val="00794ECD"/>
    <w:rsid w:val="00795534"/>
    <w:rsid w:val="00796761"/>
    <w:rsid w:val="00796ADA"/>
    <w:rsid w:val="00796C8B"/>
    <w:rsid w:val="007972A1"/>
    <w:rsid w:val="00797524"/>
    <w:rsid w:val="007A0080"/>
    <w:rsid w:val="007A1A52"/>
    <w:rsid w:val="007A4050"/>
    <w:rsid w:val="007A5112"/>
    <w:rsid w:val="007A5F4A"/>
    <w:rsid w:val="007A5FF6"/>
    <w:rsid w:val="007B0268"/>
    <w:rsid w:val="007B07EE"/>
    <w:rsid w:val="007B122F"/>
    <w:rsid w:val="007B1598"/>
    <w:rsid w:val="007B1C2C"/>
    <w:rsid w:val="007B2818"/>
    <w:rsid w:val="007B6C99"/>
    <w:rsid w:val="007B6E00"/>
    <w:rsid w:val="007B6ED0"/>
    <w:rsid w:val="007C0072"/>
    <w:rsid w:val="007C2B11"/>
    <w:rsid w:val="007C3605"/>
    <w:rsid w:val="007C4A37"/>
    <w:rsid w:val="007C5005"/>
    <w:rsid w:val="007C7824"/>
    <w:rsid w:val="007D0284"/>
    <w:rsid w:val="007D04B7"/>
    <w:rsid w:val="007D0677"/>
    <w:rsid w:val="007D09A4"/>
    <w:rsid w:val="007D22EF"/>
    <w:rsid w:val="007D349F"/>
    <w:rsid w:val="007D4A3F"/>
    <w:rsid w:val="007D4AC1"/>
    <w:rsid w:val="007D53B9"/>
    <w:rsid w:val="007D669D"/>
    <w:rsid w:val="007D6BE0"/>
    <w:rsid w:val="007D711E"/>
    <w:rsid w:val="007D7340"/>
    <w:rsid w:val="007E001E"/>
    <w:rsid w:val="007E13C6"/>
    <w:rsid w:val="007E165D"/>
    <w:rsid w:val="007E4CF4"/>
    <w:rsid w:val="007E5B4B"/>
    <w:rsid w:val="007E6A97"/>
    <w:rsid w:val="007E6AEB"/>
    <w:rsid w:val="007F2E39"/>
    <w:rsid w:val="007F449E"/>
    <w:rsid w:val="007F4F92"/>
    <w:rsid w:val="007F51F9"/>
    <w:rsid w:val="007F5630"/>
    <w:rsid w:val="007F5930"/>
    <w:rsid w:val="007F593A"/>
    <w:rsid w:val="007F6227"/>
    <w:rsid w:val="007F696A"/>
    <w:rsid w:val="007F6F4A"/>
    <w:rsid w:val="007F77B2"/>
    <w:rsid w:val="007F7D27"/>
    <w:rsid w:val="007F7FC3"/>
    <w:rsid w:val="00800891"/>
    <w:rsid w:val="0080142E"/>
    <w:rsid w:val="008036CF"/>
    <w:rsid w:val="00803B03"/>
    <w:rsid w:val="00804A90"/>
    <w:rsid w:val="0080590D"/>
    <w:rsid w:val="0080653F"/>
    <w:rsid w:val="00806A36"/>
    <w:rsid w:val="00810D16"/>
    <w:rsid w:val="00810FDD"/>
    <w:rsid w:val="008111D8"/>
    <w:rsid w:val="00813334"/>
    <w:rsid w:val="008137C5"/>
    <w:rsid w:val="00814AFA"/>
    <w:rsid w:val="00814BC3"/>
    <w:rsid w:val="008161E4"/>
    <w:rsid w:val="00816F30"/>
    <w:rsid w:val="0081757D"/>
    <w:rsid w:val="0081793E"/>
    <w:rsid w:val="00820AB5"/>
    <w:rsid w:val="00821D91"/>
    <w:rsid w:val="00822F53"/>
    <w:rsid w:val="00823DD7"/>
    <w:rsid w:val="00825324"/>
    <w:rsid w:val="00825814"/>
    <w:rsid w:val="00827E45"/>
    <w:rsid w:val="00827FDC"/>
    <w:rsid w:val="0083016C"/>
    <w:rsid w:val="008307F2"/>
    <w:rsid w:val="0083100F"/>
    <w:rsid w:val="0083139F"/>
    <w:rsid w:val="00833386"/>
    <w:rsid w:val="00833E11"/>
    <w:rsid w:val="00834335"/>
    <w:rsid w:val="008346AC"/>
    <w:rsid w:val="00835A4C"/>
    <w:rsid w:val="00835F85"/>
    <w:rsid w:val="0083667C"/>
    <w:rsid w:val="00840C32"/>
    <w:rsid w:val="00843479"/>
    <w:rsid w:val="00845303"/>
    <w:rsid w:val="0084561C"/>
    <w:rsid w:val="008471A8"/>
    <w:rsid w:val="00850A76"/>
    <w:rsid w:val="00851EDB"/>
    <w:rsid w:val="00852889"/>
    <w:rsid w:val="008536AB"/>
    <w:rsid w:val="00853A13"/>
    <w:rsid w:val="00853C45"/>
    <w:rsid w:val="00854BD1"/>
    <w:rsid w:val="00854BD2"/>
    <w:rsid w:val="0085521E"/>
    <w:rsid w:val="00856093"/>
    <w:rsid w:val="00856CB3"/>
    <w:rsid w:val="00857283"/>
    <w:rsid w:val="00860031"/>
    <w:rsid w:val="00861F1A"/>
    <w:rsid w:val="00862464"/>
    <w:rsid w:val="0086306C"/>
    <w:rsid w:val="008634D2"/>
    <w:rsid w:val="008642F0"/>
    <w:rsid w:val="00864605"/>
    <w:rsid w:val="00866B74"/>
    <w:rsid w:val="00866D68"/>
    <w:rsid w:val="0087038C"/>
    <w:rsid w:val="008705B8"/>
    <w:rsid w:val="00870A5F"/>
    <w:rsid w:val="00870E2F"/>
    <w:rsid w:val="00870FEE"/>
    <w:rsid w:val="0087132C"/>
    <w:rsid w:val="008714C9"/>
    <w:rsid w:val="00871773"/>
    <w:rsid w:val="0087185E"/>
    <w:rsid w:val="0087265C"/>
    <w:rsid w:val="00873B8F"/>
    <w:rsid w:val="008755CB"/>
    <w:rsid w:val="00876073"/>
    <w:rsid w:val="008766C4"/>
    <w:rsid w:val="00877494"/>
    <w:rsid w:val="008775A4"/>
    <w:rsid w:val="0088021A"/>
    <w:rsid w:val="00880266"/>
    <w:rsid w:val="0088083F"/>
    <w:rsid w:val="00880AD8"/>
    <w:rsid w:val="00882CAB"/>
    <w:rsid w:val="008833AF"/>
    <w:rsid w:val="00883C38"/>
    <w:rsid w:val="0088430D"/>
    <w:rsid w:val="00884412"/>
    <w:rsid w:val="00884BC8"/>
    <w:rsid w:val="00884BE4"/>
    <w:rsid w:val="00887351"/>
    <w:rsid w:val="008902D3"/>
    <w:rsid w:val="008913F2"/>
    <w:rsid w:val="008919D2"/>
    <w:rsid w:val="008919F7"/>
    <w:rsid w:val="008927F9"/>
    <w:rsid w:val="008939CA"/>
    <w:rsid w:val="008940AC"/>
    <w:rsid w:val="008944E0"/>
    <w:rsid w:val="00894515"/>
    <w:rsid w:val="00895C6D"/>
    <w:rsid w:val="00896457"/>
    <w:rsid w:val="0089674B"/>
    <w:rsid w:val="008976C0"/>
    <w:rsid w:val="008A0E9E"/>
    <w:rsid w:val="008A26D4"/>
    <w:rsid w:val="008A3ED6"/>
    <w:rsid w:val="008A3EE6"/>
    <w:rsid w:val="008A42E0"/>
    <w:rsid w:val="008A5605"/>
    <w:rsid w:val="008A63DC"/>
    <w:rsid w:val="008A6444"/>
    <w:rsid w:val="008A7EDC"/>
    <w:rsid w:val="008A7FCC"/>
    <w:rsid w:val="008B06DD"/>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15B8"/>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670"/>
    <w:rsid w:val="008E5AEA"/>
    <w:rsid w:val="008E6A5F"/>
    <w:rsid w:val="008E7413"/>
    <w:rsid w:val="008E7485"/>
    <w:rsid w:val="008F2347"/>
    <w:rsid w:val="008F2EDC"/>
    <w:rsid w:val="008F32D0"/>
    <w:rsid w:val="008F3E42"/>
    <w:rsid w:val="008F5635"/>
    <w:rsid w:val="008F5D4B"/>
    <w:rsid w:val="008F777E"/>
    <w:rsid w:val="009012B7"/>
    <w:rsid w:val="009016FE"/>
    <w:rsid w:val="00903F99"/>
    <w:rsid w:val="00905014"/>
    <w:rsid w:val="00907245"/>
    <w:rsid w:val="009076DF"/>
    <w:rsid w:val="009076F8"/>
    <w:rsid w:val="00907DA7"/>
    <w:rsid w:val="00907F64"/>
    <w:rsid w:val="009142B3"/>
    <w:rsid w:val="009158A2"/>
    <w:rsid w:val="0091656C"/>
    <w:rsid w:val="00916B12"/>
    <w:rsid w:val="00922D2D"/>
    <w:rsid w:val="00923BEB"/>
    <w:rsid w:val="009260C9"/>
    <w:rsid w:val="00927304"/>
    <w:rsid w:val="00927F07"/>
    <w:rsid w:val="00930067"/>
    <w:rsid w:val="00933F31"/>
    <w:rsid w:val="00934302"/>
    <w:rsid w:val="009350C7"/>
    <w:rsid w:val="00935577"/>
    <w:rsid w:val="00936E7B"/>
    <w:rsid w:val="00937907"/>
    <w:rsid w:val="00940BCE"/>
    <w:rsid w:val="0094171D"/>
    <w:rsid w:val="009417D0"/>
    <w:rsid w:val="00942559"/>
    <w:rsid w:val="00942BA5"/>
    <w:rsid w:val="00943245"/>
    <w:rsid w:val="009441B6"/>
    <w:rsid w:val="009444BB"/>
    <w:rsid w:val="00944A0F"/>
    <w:rsid w:val="0094547B"/>
    <w:rsid w:val="00945A08"/>
    <w:rsid w:val="00945EA8"/>
    <w:rsid w:val="00946124"/>
    <w:rsid w:val="009465CA"/>
    <w:rsid w:val="009466B2"/>
    <w:rsid w:val="009474DB"/>
    <w:rsid w:val="00947CEF"/>
    <w:rsid w:val="00952890"/>
    <w:rsid w:val="00952BE3"/>
    <w:rsid w:val="00952C88"/>
    <w:rsid w:val="00952FDE"/>
    <w:rsid w:val="00953E85"/>
    <w:rsid w:val="0095470C"/>
    <w:rsid w:val="00954C2F"/>
    <w:rsid w:val="00955402"/>
    <w:rsid w:val="00956F7F"/>
    <w:rsid w:val="0095760C"/>
    <w:rsid w:val="00960045"/>
    <w:rsid w:val="0096030E"/>
    <w:rsid w:val="00962C43"/>
    <w:rsid w:val="009636BD"/>
    <w:rsid w:val="0096404F"/>
    <w:rsid w:val="00964695"/>
    <w:rsid w:val="00965674"/>
    <w:rsid w:val="00965A13"/>
    <w:rsid w:val="00966659"/>
    <w:rsid w:val="00966940"/>
    <w:rsid w:val="00966AEF"/>
    <w:rsid w:val="009672CA"/>
    <w:rsid w:val="009714A1"/>
    <w:rsid w:val="00972390"/>
    <w:rsid w:val="009735C1"/>
    <w:rsid w:val="009757A9"/>
    <w:rsid w:val="0097790F"/>
    <w:rsid w:val="00982076"/>
    <w:rsid w:val="00985AE8"/>
    <w:rsid w:val="00986616"/>
    <w:rsid w:val="00986A1E"/>
    <w:rsid w:val="00987236"/>
    <w:rsid w:val="00987368"/>
    <w:rsid w:val="00990383"/>
    <w:rsid w:val="0099133B"/>
    <w:rsid w:val="00992592"/>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1328"/>
    <w:rsid w:val="009B2FED"/>
    <w:rsid w:val="009B3DB9"/>
    <w:rsid w:val="009B47E2"/>
    <w:rsid w:val="009B4E0F"/>
    <w:rsid w:val="009B6788"/>
    <w:rsid w:val="009B7E16"/>
    <w:rsid w:val="009C1580"/>
    <w:rsid w:val="009C2AC4"/>
    <w:rsid w:val="009C2EF4"/>
    <w:rsid w:val="009C3459"/>
    <w:rsid w:val="009C4772"/>
    <w:rsid w:val="009C4AB5"/>
    <w:rsid w:val="009C4D8A"/>
    <w:rsid w:val="009C632B"/>
    <w:rsid w:val="009C7377"/>
    <w:rsid w:val="009C7A89"/>
    <w:rsid w:val="009C7DD3"/>
    <w:rsid w:val="009D2118"/>
    <w:rsid w:val="009D26D4"/>
    <w:rsid w:val="009D328C"/>
    <w:rsid w:val="009D3E9A"/>
    <w:rsid w:val="009D4C05"/>
    <w:rsid w:val="009D67D9"/>
    <w:rsid w:val="009D6E26"/>
    <w:rsid w:val="009D7C41"/>
    <w:rsid w:val="009E3A54"/>
    <w:rsid w:val="009E4E3F"/>
    <w:rsid w:val="009E54BD"/>
    <w:rsid w:val="009E5606"/>
    <w:rsid w:val="009E64DF"/>
    <w:rsid w:val="009E67BD"/>
    <w:rsid w:val="009E7503"/>
    <w:rsid w:val="009E7692"/>
    <w:rsid w:val="009F0E33"/>
    <w:rsid w:val="009F13C5"/>
    <w:rsid w:val="009F2B14"/>
    <w:rsid w:val="009F2B62"/>
    <w:rsid w:val="009F3298"/>
    <w:rsid w:val="009F3FF0"/>
    <w:rsid w:val="009F54D6"/>
    <w:rsid w:val="009F65D1"/>
    <w:rsid w:val="00A00195"/>
    <w:rsid w:val="00A00199"/>
    <w:rsid w:val="00A01538"/>
    <w:rsid w:val="00A028CE"/>
    <w:rsid w:val="00A0419B"/>
    <w:rsid w:val="00A04653"/>
    <w:rsid w:val="00A04D88"/>
    <w:rsid w:val="00A067A9"/>
    <w:rsid w:val="00A076A5"/>
    <w:rsid w:val="00A10143"/>
    <w:rsid w:val="00A1022C"/>
    <w:rsid w:val="00A10275"/>
    <w:rsid w:val="00A12332"/>
    <w:rsid w:val="00A15E56"/>
    <w:rsid w:val="00A23626"/>
    <w:rsid w:val="00A26E90"/>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9F5"/>
    <w:rsid w:val="00A52A31"/>
    <w:rsid w:val="00A54D5F"/>
    <w:rsid w:val="00A55D1F"/>
    <w:rsid w:val="00A55D23"/>
    <w:rsid w:val="00A56501"/>
    <w:rsid w:val="00A56947"/>
    <w:rsid w:val="00A56DF3"/>
    <w:rsid w:val="00A61611"/>
    <w:rsid w:val="00A61B37"/>
    <w:rsid w:val="00A63719"/>
    <w:rsid w:val="00A63D09"/>
    <w:rsid w:val="00A63EF4"/>
    <w:rsid w:val="00A669BF"/>
    <w:rsid w:val="00A67D38"/>
    <w:rsid w:val="00A72C88"/>
    <w:rsid w:val="00A730C1"/>
    <w:rsid w:val="00A7402B"/>
    <w:rsid w:val="00A74D97"/>
    <w:rsid w:val="00A74FF7"/>
    <w:rsid w:val="00A75001"/>
    <w:rsid w:val="00A7567C"/>
    <w:rsid w:val="00A75C39"/>
    <w:rsid w:val="00A770A1"/>
    <w:rsid w:val="00A77881"/>
    <w:rsid w:val="00A81ED3"/>
    <w:rsid w:val="00A827F2"/>
    <w:rsid w:val="00A830FE"/>
    <w:rsid w:val="00A832D2"/>
    <w:rsid w:val="00A84A53"/>
    <w:rsid w:val="00A84B47"/>
    <w:rsid w:val="00A85190"/>
    <w:rsid w:val="00A86B4E"/>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2F2B"/>
    <w:rsid w:val="00AA36D1"/>
    <w:rsid w:val="00AA4219"/>
    <w:rsid w:val="00AA4925"/>
    <w:rsid w:val="00AB17C6"/>
    <w:rsid w:val="00AB250B"/>
    <w:rsid w:val="00AB3140"/>
    <w:rsid w:val="00AB3A03"/>
    <w:rsid w:val="00AB49DB"/>
    <w:rsid w:val="00AB4E97"/>
    <w:rsid w:val="00AB554B"/>
    <w:rsid w:val="00AB7D6C"/>
    <w:rsid w:val="00AC15C0"/>
    <w:rsid w:val="00AC21C4"/>
    <w:rsid w:val="00AC566D"/>
    <w:rsid w:val="00AC69F4"/>
    <w:rsid w:val="00AD0449"/>
    <w:rsid w:val="00AD17B4"/>
    <w:rsid w:val="00AD2C0D"/>
    <w:rsid w:val="00AD3BEF"/>
    <w:rsid w:val="00AD4393"/>
    <w:rsid w:val="00AD4A4D"/>
    <w:rsid w:val="00AD5232"/>
    <w:rsid w:val="00AD5D0B"/>
    <w:rsid w:val="00AD70FD"/>
    <w:rsid w:val="00AD7776"/>
    <w:rsid w:val="00AD7DC3"/>
    <w:rsid w:val="00AE084A"/>
    <w:rsid w:val="00AE1143"/>
    <w:rsid w:val="00AE13C9"/>
    <w:rsid w:val="00AE21EF"/>
    <w:rsid w:val="00AE256E"/>
    <w:rsid w:val="00AE2BE4"/>
    <w:rsid w:val="00AE45FA"/>
    <w:rsid w:val="00AE5F3B"/>
    <w:rsid w:val="00AE7CD6"/>
    <w:rsid w:val="00AF0211"/>
    <w:rsid w:val="00AF14A0"/>
    <w:rsid w:val="00AF25D9"/>
    <w:rsid w:val="00AF2A86"/>
    <w:rsid w:val="00AF3813"/>
    <w:rsid w:val="00AF4737"/>
    <w:rsid w:val="00AF4C3B"/>
    <w:rsid w:val="00AF5584"/>
    <w:rsid w:val="00AF64F6"/>
    <w:rsid w:val="00AF7628"/>
    <w:rsid w:val="00B01113"/>
    <w:rsid w:val="00B01690"/>
    <w:rsid w:val="00B01EC0"/>
    <w:rsid w:val="00B05536"/>
    <w:rsid w:val="00B05D98"/>
    <w:rsid w:val="00B07A30"/>
    <w:rsid w:val="00B105F3"/>
    <w:rsid w:val="00B114E8"/>
    <w:rsid w:val="00B138EC"/>
    <w:rsid w:val="00B13F7D"/>
    <w:rsid w:val="00B1498E"/>
    <w:rsid w:val="00B157B6"/>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A20"/>
    <w:rsid w:val="00B31BAB"/>
    <w:rsid w:val="00B32905"/>
    <w:rsid w:val="00B3325A"/>
    <w:rsid w:val="00B334EE"/>
    <w:rsid w:val="00B33DB2"/>
    <w:rsid w:val="00B34628"/>
    <w:rsid w:val="00B34FFF"/>
    <w:rsid w:val="00B37503"/>
    <w:rsid w:val="00B42008"/>
    <w:rsid w:val="00B42F73"/>
    <w:rsid w:val="00B4364F"/>
    <w:rsid w:val="00B43CD7"/>
    <w:rsid w:val="00B43EB9"/>
    <w:rsid w:val="00B45141"/>
    <w:rsid w:val="00B4619B"/>
    <w:rsid w:val="00B465D4"/>
    <w:rsid w:val="00B46623"/>
    <w:rsid w:val="00B470DC"/>
    <w:rsid w:val="00B47D6E"/>
    <w:rsid w:val="00B51065"/>
    <w:rsid w:val="00B525C2"/>
    <w:rsid w:val="00B52773"/>
    <w:rsid w:val="00B5496D"/>
    <w:rsid w:val="00B5545E"/>
    <w:rsid w:val="00B60347"/>
    <w:rsid w:val="00B60699"/>
    <w:rsid w:val="00B620B9"/>
    <w:rsid w:val="00B62509"/>
    <w:rsid w:val="00B64900"/>
    <w:rsid w:val="00B65719"/>
    <w:rsid w:val="00B664FF"/>
    <w:rsid w:val="00B66BF8"/>
    <w:rsid w:val="00B66EB5"/>
    <w:rsid w:val="00B7021F"/>
    <w:rsid w:val="00B70372"/>
    <w:rsid w:val="00B70C3F"/>
    <w:rsid w:val="00B70CB0"/>
    <w:rsid w:val="00B717C7"/>
    <w:rsid w:val="00B724D3"/>
    <w:rsid w:val="00B72CB7"/>
    <w:rsid w:val="00B7450A"/>
    <w:rsid w:val="00B75411"/>
    <w:rsid w:val="00B770AA"/>
    <w:rsid w:val="00B7737C"/>
    <w:rsid w:val="00B7760A"/>
    <w:rsid w:val="00B77781"/>
    <w:rsid w:val="00B81A95"/>
    <w:rsid w:val="00B81F99"/>
    <w:rsid w:val="00B82C2E"/>
    <w:rsid w:val="00B82D07"/>
    <w:rsid w:val="00B834BE"/>
    <w:rsid w:val="00B84CFE"/>
    <w:rsid w:val="00B85CDC"/>
    <w:rsid w:val="00B86695"/>
    <w:rsid w:val="00B86CDC"/>
    <w:rsid w:val="00B870AE"/>
    <w:rsid w:val="00B90233"/>
    <w:rsid w:val="00B90E13"/>
    <w:rsid w:val="00B91163"/>
    <w:rsid w:val="00B911F2"/>
    <w:rsid w:val="00B9432D"/>
    <w:rsid w:val="00B95B9D"/>
    <w:rsid w:val="00B95E03"/>
    <w:rsid w:val="00B961F4"/>
    <w:rsid w:val="00B97103"/>
    <w:rsid w:val="00B97457"/>
    <w:rsid w:val="00B97703"/>
    <w:rsid w:val="00BA0B62"/>
    <w:rsid w:val="00BA2299"/>
    <w:rsid w:val="00BA2ED7"/>
    <w:rsid w:val="00BA5244"/>
    <w:rsid w:val="00BA6813"/>
    <w:rsid w:val="00BA6C25"/>
    <w:rsid w:val="00BA71E1"/>
    <w:rsid w:val="00BA7C24"/>
    <w:rsid w:val="00BB11A0"/>
    <w:rsid w:val="00BB168A"/>
    <w:rsid w:val="00BB2671"/>
    <w:rsid w:val="00BB3A82"/>
    <w:rsid w:val="00BB49DF"/>
    <w:rsid w:val="00BB5D6C"/>
    <w:rsid w:val="00BB6A23"/>
    <w:rsid w:val="00BB6BDE"/>
    <w:rsid w:val="00BB793D"/>
    <w:rsid w:val="00BB797B"/>
    <w:rsid w:val="00BC172B"/>
    <w:rsid w:val="00BC17CE"/>
    <w:rsid w:val="00BC18FA"/>
    <w:rsid w:val="00BC23F7"/>
    <w:rsid w:val="00BC3561"/>
    <w:rsid w:val="00BC389A"/>
    <w:rsid w:val="00BC3D0F"/>
    <w:rsid w:val="00BC446A"/>
    <w:rsid w:val="00BC4DEE"/>
    <w:rsid w:val="00BC67F2"/>
    <w:rsid w:val="00BC74EE"/>
    <w:rsid w:val="00BC7681"/>
    <w:rsid w:val="00BC78EE"/>
    <w:rsid w:val="00BC795A"/>
    <w:rsid w:val="00BD0C4F"/>
    <w:rsid w:val="00BD1B44"/>
    <w:rsid w:val="00BD2970"/>
    <w:rsid w:val="00BD4F51"/>
    <w:rsid w:val="00BD5F5C"/>
    <w:rsid w:val="00BD68A4"/>
    <w:rsid w:val="00BE0C55"/>
    <w:rsid w:val="00BE0F57"/>
    <w:rsid w:val="00BE1B0F"/>
    <w:rsid w:val="00BE205F"/>
    <w:rsid w:val="00BE519D"/>
    <w:rsid w:val="00BE5733"/>
    <w:rsid w:val="00BE58E3"/>
    <w:rsid w:val="00BF14B7"/>
    <w:rsid w:val="00BF45AE"/>
    <w:rsid w:val="00BF4A70"/>
    <w:rsid w:val="00BF5074"/>
    <w:rsid w:val="00BF51E3"/>
    <w:rsid w:val="00BF526D"/>
    <w:rsid w:val="00BF5779"/>
    <w:rsid w:val="00BF58D1"/>
    <w:rsid w:val="00BF6CC9"/>
    <w:rsid w:val="00BF6ED0"/>
    <w:rsid w:val="00C0250A"/>
    <w:rsid w:val="00C0261E"/>
    <w:rsid w:val="00C02AE4"/>
    <w:rsid w:val="00C0564F"/>
    <w:rsid w:val="00C06B65"/>
    <w:rsid w:val="00C07907"/>
    <w:rsid w:val="00C1130F"/>
    <w:rsid w:val="00C1171F"/>
    <w:rsid w:val="00C14A0C"/>
    <w:rsid w:val="00C14B33"/>
    <w:rsid w:val="00C14DD8"/>
    <w:rsid w:val="00C1593A"/>
    <w:rsid w:val="00C164A6"/>
    <w:rsid w:val="00C166D4"/>
    <w:rsid w:val="00C177C2"/>
    <w:rsid w:val="00C21371"/>
    <w:rsid w:val="00C21A2D"/>
    <w:rsid w:val="00C2274D"/>
    <w:rsid w:val="00C23CB9"/>
    <w:rsid w:val="00C241C9"/>
    <w:rsid w:val="00C24F3D"/>
    <w:rsid w:val="00C2644A"/>
    <w:rsid w:val="00C300FF"/>
    <w:rsid w:val="00C30406"/>
    <w:rsid w:val="00C309F6"/>
    <w:rsid w:val="00C40649"/>
    <w:rsid w:val="00C41130"/>
    <w:rsid w:val="00C42B96"/>
    <w:rsid w:val="00C43597"/>
    <w:rsid w:val="00C4396A"/>
    <w:rsid w:val="00C43A33"/>
    <w:rsid w:val="00C43AAA"/>
    <w:rsid w:val="00C44D07"/>
    <w:rsid w:val="00C462C3"/>
    <w:rsid w:val="00C46669"/>
    <w:rsid w:val="00C47F23"/>
    <w:rsid w:val="00C50AD1"/>
    <w:rsid w:val="00C53203"/>
    <w:rsid w:val="00C5599A"/>
    <w:rsid w:val="00C6044B"/>
    <w:rsid w:val="00C60C04"/>
    <w:rsid w:val="00C631D9"/>
    <w:rsid w:val="00C6351D"/>
    <w:rsid w:val="00C64655"/>
    <w:rsid w:val="00C64976"/>
    <w:rsid w:val="00C67EEA"/>
    <w:rsid w:val="00C73671"/>
    <w:rsid w:val="00C741C2"/>
    <w:rsid w:val="00C74509"/>
    <w:rsid w:val="00C74AC3"/>
    <w:rsid w:val="00C75EDD"/>
    <w:rsid w:val="00C770E8"/>
    <w:rsid w:val="00C77A3A"/>
    <w:rsid w:val="00C77FA3"/>
    <w:rsid w:val="00C8209F"/>
    <w:rsid w:val="00C821D4"/>
    <w:rsid w:val="00C822C4"/>
    <w:rsid w:val="00C82985"/>
    <w:rsid w:val="00C83184"/>
    <w:rsid w:val="00C8482E"/>
    <w:rsid w:val="00C86C2E"/>
    <w:rsid w:val="00C914A2"/>
    <w:rsid w:val="00C92760"/>
    <w:rsid w:val="00C96B6E"/>
    <w:rsid w:val="00C97018"/>
    <w:rsid w:val="00C975C2"/>
    <w:rsid w:val="00C97B87"/>
    <w:rsid w:val="00CA30FF"/>
    <w:rsid w:val="00CA400B"/>
    <w:rsid w:val="00CA5414"/>
    <w:rsid w:val="00CA5D13"/>
    <w:rsid w:val="00CA605B"/>
    <w:rsid w:val="00CA7AF1"/>
    <w:rsid w:val="00CA7F5F"/>
    <w:rsid w:val="00CB078B"/>
    <w:rsid w:val="00CB1DAD"/>
    <w:rsid w:val="00CB1F7D"/>
    <w:rsid w:val="00CB235C"/>
    <w:rsid w:val="00CB4032"/>
    <w:rsid w:val="00CB6886"/>
    <w:rsid w:val="00CB6AC8"/>
    <w:rsid w:val="00CB749D"/>
    <w:rsid w:val="00CC30EC"/>
    <w:rsid w:val="00CC469B"/>
    <w:rsid w:val="00CC5297"/>
    <w:rsid w:val="00CC6B55"/>
    <w:rsid w:val="00CC6CC5"/>
    <w:rsid w:val="00CC7A9E"/>
    <w:rsid w:val="00CC7E2B"/>
    <w:rsid w:val="00CD0260"/>
    <w:rsid w:val="00CD2001"/>
    <w:rsid w:val="00CD2144"/>
    <w:rsid w:val="00CD26C5"/>
    <w:rsid w:val="00CD28C9"/>
    <w:rsid w:val="00CD2C3A"/>
    <w:rsid w:val="00CD41D4"/>
    <w:rsid w:val="00CD428E"/>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5B59"/>
    <w:rsid w:val="00D0752F"/>
    <w:rsid w:val="00D078BA"/>
    <w:rsid w:val="00D10C04"/>
    <w:rsid w:val="00D119D1"/>
    <w:rsid w:val="00D12F4B"/>
    <w:rsid w:val="00D13095"/>
    <w:rsid w:val="00D13682"/>
    <w:rsid w:val="00D1374A"/>
    <w:rsid w:val="00D14009"/>
    <w:rsid w:val="00D14A72"/>
    <w:rsid w:val="00D14AB9"/>
    <w:rsid w:val="00D14C4D"/>
    <w:rsid w:val="00D15BE4"/>
    <w:rsid w:val="00D15DA1"/>
    <w:rsid w:val="00D15FEF"/>
    <w:rsid w:val="00D2069A"/>
    <w:rsid w:val="00D206BD"/>
    <w:rsid w:val="00D20C4E"/>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3BD3"/>
    <w:rsid w:val="00D446A0"/>
    <w:rsid w:val="00D52319"/>
    <w:rsid w:val="00D52AF1"/>
    <w:rsid w:val="00D53F57"/>
    <w:rsid w:val="00D56873"/>
    <w:rsid w:val="00D56A8D"/>
    <w:rsid w:val="00D56CD0"/>
    <w:rsid w:val="00D5709E"/>
    <w:rsid w:val="00D57280"/>
    <w:rsid w:val="00D576D4"/>
    <w:rsid w:val="00D57AC9"/>
    <w:rsid w:val="00D60048"/>
    <w:rsid w:val="00D63534"/>
    <w:rsid w:val="00D635F6"/>
    <w:rsid w:val="00D636B4"/>
    <w:rsid w:val="00D6370E"/>
    <w:rsid w:val="00D63E18"/>
    <w:rsid w:val="00D66B44"/>
    <w:rsid w:val="00D72CCB"/>
    <w:rsid w:val="00D72F2B"/>
    <w:rsid w:val="00D73D35"/>
    <w:rsid w:val="00D74E37"/>
    <w:rsid w:val="00D802B9"/>
    <w:rsid w:val="00D813E4"/>
    <w:rsid w:val="00D83F77"/>
    <w:rsid w:val="00D8466F"/>
    <w:rsid w:val="00D85CEF"/>
    <w:rsid w:val="00D8643E"/>
    <w:rsid w:val="00D9096F"/>
    <w:rsid w:val="00D92A4E"/>
    <w:rsid w:val="00D937E4"/>
    <w:rsid w:val="00D957C4"/>
    <w:rsid w:val="00D9631B"/>
    <w:rsid w:val="00D96F68"/>
    <w:rsid w:val="00D97B58"/>
    <w:rsid w:val="00D97E23"/>
    <w:rsid w:val="00DA0E89"/>
    <w:rsid w:val="00DA2A7F"/>
    <w:rsid w:val="00DA2AF7"/>
    <w:rsid w:val="00DA4FA4"/>
    <w:rsid w:val="00DA5F14"/>
    <w:rsid w:val="00DA6D5A"/>
    <w:rsid w:val="00DB0815"/>
    <w:rsid w:val="00DB0F30"/>
    <w:rsid w:val="00DB3067"/>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4685"/>
    <w:rsid w:val="00DD5793"/>
    <w:rsid w:val="00DD6516"/>
    <w:rsid w:val="00DD77B6"/>
    <w:rsid w:val="00DD7971"/>
    <w:rsid w:val="00DD7DC4"/>
    <w:rsid w:val="00DD7EC3"/>
    <w:rsid w:val="00DE0046"/>
    <w:rsid w:val="00DE1E95"/>
    <w:rsid w:val="00DE2C44"/>
    <w:rsid w:val="00DE49C8"/>
    <w:rsid w:val="00DE5685"/>
    <w:rsid w:val="00DE6BB0"/>
    <w:rsid w:val="00DF100C"/>
    <w:rsid w:val="00DF297C"/>
    <w:rsid w:val="00DF432C"/>
    <w:rsid w:val="00DF4369"/>
    <w:rsid w:val="00DF53AA"/>
    <w:rsid w:val="00DF6836"/>
    <w:rsid w:val="00DF7B97"/>
    <w:rsid w:val="00E018A3"/>
    <w:rsid w:val="00E03354"/>
    <w:rsid w:val="00E033BD"/>
    <w:rsid w:val="00E039BE"/>
    <w:rsid w:val="00E03CA4"/>
    <w:rsid w:val="00E03FF1"/>
    <w:rsid w:val="00E044AB"/>
    <w:rsid w:val="00E06327"/>
    <w:rsid w:val="00E07C12"/>
    <w:rsid w:val="00E10BB9"/>
    <w:rsid w:val="00E10DDA"/>
    <w:rsid w:val="00E1133F"/>
    <w:rsid w:val="00E12BA7"/>
    <w:rsid w:val="00E14495"/>
    <w:rsid w:val="00E14EBC"/>
    <w:rsid w:val="00E16FFC"/>
    <w:rsid w:val="00E17963"/>
    <w:rsid w:val="00E21396"/>
    <w:rsid w:val="00E21A2A"/>
    <w:rsid w:val="00E2249A"/>
    <w:rsid w:val="00E2345B"/>
    <w:rsid w:val="00E23532"/>
    <w:rsid w:val="00E236F5"/>
    <w:rsid w:val="00E24506"/>
    <w:rsid w:val="00E26258"/>
    <w:rsid w:val="00E27722"/>
    <w:rsid w:val="00E27B9B"/>
    <w:rsid w:val="00E27CE4"/>
    <w:rsid w:val="00E301E1"/>
    <w:rsid w:val="00E30881"/>
    <w:rsid w:val="00E31D6F"/>
    <w:rsid w:val="00E32316"/>
    <w:rsid w:val="00E336B6"/>
    <w:rsid w:val="00E3596F"/>
    <w:rsid w:val="00E3716F"/>
    <w:rsid w:val="00E37F64"/>
    <w:rsid w:val="00E402A8"/>
    <w:rsid w:val="00E40CF3"/>
    <w:rsid w:val="00E41A0E"/>
    <w:rsid w:val="00E41C26"/>
    <w:rsid w:val="00E43AD9"/>
    <w:rsid w:val="00E43EB8"/>
    <w:rsid w:val="00E4506A"/>
    <w:rsid w:val="00E45C86"/>
    <w:rsid w:val="00E46834"/>
    <w:rsid w:val="00E51D45"/>
    <w:rsid w:val="00E51FF3"/>
    <w:rsid w:val="00E52407"/>
    <w:rsid w:val="00E52A58"/>
    <w:rsid w:val="00E5317A"/>
    <w:rsid w:val="00E54305"/>
    <w:rsid w:val="00E545F5"/>
    <w:rsid w:val="00E56678"/>
    <w:rsid w:val="00E56E80"/>
    <w:rsid w:val="00E573F5"/>
    <w:rsid w:val="00E57EA5"/>
    <w:rsid w:val="00E61064"/>
    <w:rsid w:val="00E61B64"/>
    <w:rsid w:val="00E63FCC"/>
    <w:rsid w:val="00E64A39"/>
    <w:rsid w:val="00E659E2"/>
    <w:rsid w:val="00E65BC4"/>
    <w:rsid w:val="00E65FF0"/>
    <w:rsid w:val="00E705EF"/>
    <w:rsid w:val="00E70607"/>
    <w:rsid w:val="00E70734"/>
    <w:rsid w:val="00E72203"/>
    <w:rsid w:val="00E73A3F"/>
    <w:rsid w:val="00E73D1C"/>
    <w:rsid w:val="00E74CA6"/>
    <w:rsid w:val="00E75F5E"/>
    <w:rsid w:val="00E77D03"/>
    <w:rsid w:val="00E80308"/>
    <w:rsid w:val="00E80D13"/>
    <w:rsid w:val="00E80D4B"/>
    <w:rsid w:val="00E8230E"/>
    <w:rsid w:val="00E83569"/>
    <w:rsid w:val="00E8459A"/>
    <w:rsid w:val="00E8670A"/>
    <w:rsid w:val="00E8712C"/>
    <w:rsid w:val="00E87F61"/>
    <w:rsid w:val="00E90C26"/>
    <w:rsid w:val="00E93B04"/>
    <w:rsid w:val="00E943CA"/>
    <w:rsid w:val="00E948D4"/>
    <w:rsid w:val="00E96316"/>
    <w:rsid w:val="00E9660E"/>
    <w:rsid w:val="00EA100B"/>
    <w:rsid w:val="00EA1E00"/>
    <w:rsid w:val="00EA35C9"/>
    <w:rsid w:val="00EA415B"/>
    <w:rsid w:val="00EA42EB"/>
    <w:rsid w:val="00EA510D"/>
    <w:rsid w:val="00EA546E"/>
    <w:rsid w:val="00EA71AA"/>
    <w:rsid w:val="00EB0289"/>
    <w:rsid w:val="00EB0FA9"/>
    <w:rsid w:val="00EB12B5"/>
    <w:rsid w:val="00EB1870"/>
    <w:rsid w:val="00EB19F9"/>
    <w:rsid w:val="00EB2656"/>
    <w:rsid w:val="00EB2CC9"/>
    <w:rsid w:val="00EB368D"/>
    <w:rsid w:val="00EB560F"/>
    <w:rsid w:val="00EB5AE5"/>
    <w:rsid w:val="00EB751D"/>
    <w:rsid w:val="00EB7C04"/>
    <w:rsid w:val="00EC04CE"/>
    <w:rsid w:val="00EC5851"/>
    <w:rsid w:val="00EC594C"/>
    <w:rsid w:val="00EC60B7"/>
    <w:rsid w:val="00EC67CC"/>
    <w:rsid w:val="00EC68AC"/>
    <w:rsid w:val="00EC68F7"/>
    <w:rsid w:val="00EC6F8E"/>
    <w:rsid w:val="00EC7DCB"/>
    <w:rsid w:val="00EC7F43"/>
    <w:rsid w:val="00ED2010"/>
    <w:rsid w:val="00ED2DE4"/>
    <w:rsid w:val="00ED4C9A"/>
    <w:rsid w:val="00ED5020"/>
    <w:rsid w:val="00ED6A8E"/>
    <w:rsid w:val="00EE066B"/>
    <w:rsid w:val="00EE0B70"/>
    <w:rsid w:val="00EE129F"/>
    <w:rsid w:val="00EE17AD"/>
    <w:rsid w:val="00EE1E05"/>
    <w:rsid w:val="00EE2AE3"/>
    <w:rsid w:val="00EE3470"/>
    <w:rsid w:val="00EE3D03"/>
    <w:rsid w:val="00EE5AB4"/>
    <w:rsid w:val="00EE611C"/>
    <w:rsid w:val="00EE67FB"/>
    <w:rsid w:val="00EF0E3B"/>
    <w:rsid w:val="00EF0EAD"/>
    <w:rsid w:val="00EF20E6"/>
    <w:rsid w:val="00EF24CD"/>
    <w:rsid w:val="00EF2EF0"/>
    <w:rsid w:val="00EF3C80"/>
    <w:rsid w:val="00EF4831"/>
    <w:rsid w:val="00EF51F1"/>
    <w:rsid w:val="00EF6B47"/>
    <w:rsid w:val="00F01877"/>
    <w:rsid w:val="00F01D9E"/>
    <w:rsid w:val="00F043C7"/>
    <w:rsid w:val="00F05830"/>
    <w:rsid w:val="00F058DF"/>
    <w:rsid w:val="00F062DA"/>
    <w:rsid w:val="00F07005"/>
    <w:rsid w:val="00F0724C"/>
    <w:rsid w:val="00F077B3"/>
    <w:rsid w:val="00F13619"/>
    <w:rsid w:val="00F14301"/>
    <w:rsid w:val="00F14890"/>
    <w:rsid w:val="00F15078"/>
    <w:rsid w:val="00F16B65"/>
    <w:rsid w:val="00F20177"/>
    <w:rsid w:val="00F2033E"/>
    <w:rsid w:val="00F20E2F"/>
    <w:rsid w:val="00F222FD"/>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3C91"/>
    <w:rsid w:val="00F377F2"/>
    <w:rsid w:val="00F37D49"/>
    <w:rsid w:val="00F405DE"/>
    <w:rsid w:val="00F40B8A"/>
    <w:rsid w:val="00F40ED2"/>
    <w:rsid w:val="00F41D10"/>
    <w:rsid w:val="00F429F0"/>
    <w:rsid w:val="00F42DBE"/>
    <w:rsid w:val="00F4381F"/>
    <w:rsid w:val="00F4421F"/>
    <w:rsid w:val="00F44651"/>
    <w:rsid w:val="00F44815"/>
    <w:rsid w:val="00F451FA"/>
    <w:rsid w:val="00F46671"/>
    <w:rsid w:val="00F4696A"/>
    <w:rsid w:val="00F47D6D"/>
    <w:rsid w:val="00F50862"/>
    <w:rsid w:val="00F51603"/>
    <w:rsid w:val="00F51DBD"/>
    <w:rsid w:val="00F5372D"/>
    <w:rsid w:val="00F55688"/>
    <w:rsid w:val="00F55AB8"/>
    <w:rsid w:val="00F55B65"/>
    <w:rsid w:val="00F56193"/>
    <w:rsid w:val="00F56973"/>
    <w:rsid w:val="00F56DD2"/>
    <w:rsid w:val="00F56E2E"/>
    <w:rsid w:val="00F57E60"/>
    <w:rsid w:val="00F613A2"/>
    <w:rsid w:val="00F62128"/>
    <w:rsid w:val="00F6270E"/>
    <w:rsid w:val="00F62790"/>
    <w:rsid w:val="00F62D83"/>
    <w:rsid w:val="00F63379"/>
    <w:rsid w:val="00F67E70"/>
    <w:rsid w:val="00F71322"/>
    <w:rsid w:val="00F7200D"/>
    <w:rsid w:val="00F72835"/>
    <w:rsid w:val="00F72A6B"/>
    <w:rsid w:val="00F741E6"/>
    <w:rsid w:val="00F74B0A"/>
    <w:rsid w:val="00F7622E"/>
    <w:rsid w:val="00F80648"/>
    <w:rsid w:val="00F80802"/>
    <w:rsid w:val="00F813FD"/>
    <w:rsid w:val="00F8240D"/>
    <w:rsid w:val="00F848CE"/>
    <w:rsid w:val="00F85894"/>
    <w:rsid w:val="00F85A6B"/>
    <w:rsid w:val="00F860C5"/>
    <w:rsid w:val="00F86A12"/>
    <w:rsid w:val="00F871E1"/>
    <w:rsid w:val="00F873FF"/>
    <w:rsid w:val="00F921CD"/>
    <w:rsid w:val="00F936AE"/>
    <w:rsid w:val="00F93D4D"/>
    <w:rsid w:val="00F9405B"/>
    <w:rsid w:val="00F948A9"/>
    <w:rsid w:val="00F95313"/>
    <w:rsid w:val="00F95AF4"/>
    <w:rsid w:val="00F95BEC"/>
    <w:rsid w:val="00F9656F"/>
    <w:rsid w:val="00F977FE"/>
    <w:rsid w:val="00FA111F"/>
    <w:rsid w:val="00FA11AD"/>
    <w:rsid w:val="00FA1B86"/>
    <w:rsid w:val="00FA258B"/>
    <w:rsid w:val="00FA4BF9"/>
    <w:rsid w:val="00FA5887"/>
    <w:rsid w:val="00FA5B15"/>
    <w:rsid w:val="00FA5CC4"/>
    <w:rsid w:val="00FA7974"/>
    <w:rsid w:val="00FB2498"/>
    <w:rsid w:val="00FB2499"/>
    <w:rsid w:val="00FB27C5"/>
    <w:rsid w:val="00FB28F2"/>
    <w:rsid w:val="00FB447F"/>
    <w:rsid w:val="00FB5154"/>
    <w:rsid w:val="00FB7A9A"/>
    <w:rsid w:val="00FC1FFD"/>
    <w:rsid w:val="00FC221C"/>
    <w:rsid w:val="00FC292D"/>
    <w:rsid w:val="00FC347D"/>
    <w:rsid w:val="00FC453C"/>
    <w:rsid w:val="00FC4BB5"/>
    <w:rsid w:val="00FC57A4"/>
    <w:rsid w:val="00FD0399"/>
    <w:rsid w:val="00FD0DFA"/>
    <w:rsid w:val="00FD1C3A"/>
    <w:rsid w:val="00FD1DF0"/>
    <w:rsid w:val="00FD20F6"/>
    <w:rsid w:val="00FD4404"/>
    <w:rsid w:val="00FD73DF"/>
    <w:rsid w:val="00FD7CCD"/>
    <w:rsid w:val="00FD7FCB"/>
    <w:rsid w:val="00FD7FF4"/>
    <w:rsid w:val="00FE03A4"/>
    <w:rsid w:val="00FE1FB0"/>
    <w:rsid w:val="00FE2373"/>
    <w:rsid w:val="00FE38FE"/>
    <w:rsid w:val="00FE45D2"/>
    <w:rsid w:val="00FE56B9"/>
    <w:rsid w:val="00FE6CFA"/>
    <w:rsid w:val="00FE6FF5"/>
    <w:rsid w:val="00FE71B8"/>
    <w:rsid w:val="00FE72DF"/>
    <w:rsid w:val="00FF2A4C"/>
    <w:rsid w:val="00FF306C"/>
    <w:rsid w:val="00FF4013"/>
    <w:rsid w:val="00FF45AA"/>
    <w:rsid w:val="00FF4971"/>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103460">
      <w:bodyDiv w:val="1"/>
      <w:marLeft w:val="0"/>
      <w:marRight w:val="0"/>
      <w:marTop w:val="0"/>
      <w:marBottom w:val="0"/>
      <w:divBdr>
        <w:top w:val="none" w:sz="0" w:space="0" w:color="auto"/>
        <w:left w:val="none" w:sz="0" w:space="0" w:color="auto"/>
        <w:bottom w:val="none" w:sz="0" w:space="0" w:color="auto"/>
        <w:right w:val="none" w:sz="0" w:space="0" w:color="auto"/>
      </w:divBdr>
    </w:div>
    <w:div w:id="415134200">
      <w:bodyDiv w:val="1"/>
      <w:marLeft w:val="0"/>
      <w:marRight w:val="0"/>
      <w:marTop w:val="0"/>
      <w:marBottom w:val="0"/>
      <w:divBdr>
        <w:top w:val="none" w:sz="0" w:space="0" w:color="auto"/>
        <w:left w:val="none" w:sz="0" w:space="0" w:color="auto"/>
        <w:bottom w:val="none" w:sz="0" w:space="0" w:color="auto"/>
        <w:right w:val="none" w:sz="0" w:space="0" w:color="auto"/>
      </w:divBdr>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501578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177898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3286</TotalTime>
  <Pages>2</Pages>
  <Words>807</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4702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author</cp:lastModifiedBy>
  <cp:revision>469</cp:revision>
  <cp:lastPrinted>2018-05-22T10:28:00Z</cp:lastPrinted>
  <dcterms:created xsi:type="dcterms:W3CDTF">2021-08-05T01:32:00Z</dcterms:created>
  <dcterms:modified xsi:type="dcterms:W3CDTF">2023-11-03T01:40:00Z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